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0891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湖北省公安印刷</w:t>
      </w:r>
      <w:r>
        <w:rPr>
          <w:rFonts w:hint="eastAsia" w:ascii="方正小标宋简体" w:hAnsi="方正小标宋简体" w:eastAsia="方正小标宋简体" w:cs="方正小标宋简体"/>
          <w:sz w:val="44"/>
          <w:szCs w:val="44"/>
          <w:lang w:eastAsia="zh-CN"/>
        </w:rPr>
        <w:t>厂户口簿内芯</w:t>
      </w:r>
    </w:p>
    <w:p w14:paraId="4BB7889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询比采购</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lang w:val="en-US" w:eastAsia="zh-CN"/>
        </w:rPr>
        <w:t>项目邀请函</w:t>
      </w:r>
    </w:p>
    <w:p w14:paraId="4373E36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p>
    <w:p w14:paraId="4DE63DA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各潜在合作伙伴：</w:t>
      </w:r>
    </w:p>
    <w:p w14:paraId="5AEF3E2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我厂现对户口簿内芯采购向贵公司发出询比采购邀请，本次询比采购的基本信息如下：</w:t>
      </w:r>
    </w:p>
    <w:p w14:paraId="067FE1DA">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采购内容：</w:t>
      </w:r>
    </w:p>
    <w:p w14:paraId="4540FB98">
      <w:pPr>
        <w:keepNext w:val="0"/>
        <w:keepLines w:val="0"/>
        <w:pageBreakBefore w:val="0"/>
        <w:widowControl w:val="0"/>
        <w:numPr>
          <w:ilvl w:val="0"/>
          <w:numId w:val="2"/>
        </w:numPr>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lang w:val="en-US" w:eastAsia="zh-CN"/>
        </w:rPr>
        <w:t>本次报价为一次性报价，乙方的报价应包括货物送达甲方指定地点、经甲方验收合格并交货完毕所有可能发生的费用，包括货物价款、运输、装卸、保险费、采购保管、产品检验检测、税收以及售后服务等所有的费用，</w:t>
      </w:r>
      <w:r>
        <w:rPr>
          <w:rFonts w:hint="eastAsia" w:ascii="仿宋" w:hAnsi="仿宋" w:eastAsia="仿宋" w:cs="仿宋"/>
          <w:b w:val="0"/>
          <w:bCs w:val="0"/>
          <w:sz w:val="32"/>
          <w:szCs w:val="32"/>
          <w:lang w:val="en-US" w:eastAsia="zh-CN"/>
        </w:rPr>
        <w:t>采购限价</w:t>
      </w:r>
      <w:r>
        <w:rPr>
          <w:rFonts w:hint="eastAsia" w:ascii="仿宋" w:hAnsi="仿宋" w:eastAsia="仿宋" w:cs="仿宋"/>
          <w:sz w:val="32"/>
          <w:szCs w:val="32"/>
          <w:lang w:val="en-US" w:eastAsia="zh-CN"/>
        </w:rPr>
        <w:t>：35万元;</w:t>
      </w:r>
    </w:p>
    <w:p w14:paraId="7DB71EED">
      <w:pPr>
        <w:keepNext w:val="0"/>
        <w:keepLines w:val="0"/>
        <w:pageBreakBefore w:val="0"/>
        <w:widowControl w:val="0"/>
        <w:numPr>
          <w:ilvl w:val="0"/>
          <w:numId w:val="2"/>
        </w:numPr>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采购要求：</w:t>
      </w:r>
    </w:p>
    <w:p w14:paraId="212E35BE">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1.服务</w:t>
      </w:r>
      <w:r>
        <w:rPr>
          <w:rFonts w:hint="eastAsia" w:ascii="仿宋" w:hAnsi="仿宋" w:eastAsia="仿宋" w:cs="仿宋"/>
          <w:color w:val="auto"/>
          <w:sz w:val="32"/>
          <w:szCs w:val="32"/>
        </w:rPr>
        <w:t>地点：采购方指定的地点;</w:t>
      </w:r>
    </w:p>
    <w:p w14:paraId="67DFEF7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b/>
          <w:bCs/>
          <w:color w:val="auto"/>
          <w:sz w:val="32"/>
          <w:szCs w:val="32"/>
          <w:highlight w:val="none"/>
        </w:rPr>
        <w:t>产品质量要求</w:t>
      </w:r>
    </w:p>
    <w:p w14:paraId="5F0D9FA1">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（一）尺寸规格</w:t>
      </w:r>
    </w:p>
    <w:p w14:paraId="328B20BA">
      <w:pPr>
        <w:spacing w:line="240" w:lineRule="auto"/>
        <w:ind w:left="0" w:firstLine="624" w:firstLineChars="200"/>
        <w:rPr>
          <w:rFonts w:hint="eastAsia" w:ascii="仿宋" w:hAnsi="仿宋" w:eastAsia="仿宋" w:cs="仿宋"/>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lang w:eastAsia="zh-CN"/>
        </w:rPr>
        <w:t>内芯</w:t>
      </w:r>
      <w:r>
        <w:rPr>
          <w:rFonts w:hint="eastAsia" w:ascii="仿宋" w:hAnsi="仿宋" w:eastAsia="仿宋" w:cs="仿宋"/>
          <w:spacing w:val="-4"/>
          <w:sz w:val="32"/>
          <w:szCs w:val="32"/>
        </w:rPr>
        <w:t>尺寸：140mmx105mm，公差为</w:t>
      </w:r>
      <w:r>
        <w:rPr>
          <w:rFonts w:hint="eastAsia" w:ascii="仿宋" w:hAnsi="仿宋" w:eastAsia="仿宋" w:cs="仿宋"/>
          <w:spacing w:val="-43"/>
          <w:sz w:val="32"/>
          <w:szCs w:val="32"/>
        </w:rPr>
        <w:t xml:space="preserve"> </w:t>
      </w:r>
      <w:r>
        <w:rPr>
          <w:rFonts w:hint="eastAsia" w:ascii="仿宋" w:hAnsi="仿宋" w:eastAsia="仿宋" w:cs="仿宋"/>
          <w:spacing w:val="-4"/>
          <w:sz w:val="32"/>
          <w:szCs w:val="32"/>
        </w:rPr>
        <w:t>±</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1.5mm;</w:t>
      </w:r>
    </w:p>
    <w:p w14:paraId="71FC7FC3">
      <w:pPr>
        <w:spacing w:line="240" w:lineRule="auto"/>
        <w:ind w:left="0" w:firstLine="628" w:firstLineChars="200"/>
        <w:rPr>
          <w:rFonts w:hint="eastAsia" w:ascii="仿宋" w:hAnsi="仿宋" w:eastAsia="仿宋" w:cs="仿宋"/>
          <w:sz w:val="32"/>
          <w:szCs w:val="32"/>
        </w:rPr>
      </w:pP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表格外框线尺寸：130mmx80mm</w:t>
      </w:r>
      <w:r>
        <w:rPr>
          <w:rFonts w:hint="eastAsia" w:ascii="仿宋" w:hAnsi="仿宋" w:eastAsia="仿宋" w:cs="仿宋"/>
          <w:spacing w:val="-4"/>
          <w:sz w:val="32"/>
          <w:szCs w:val="32"/>
        </w:rPr>
        <w:t>；公差为</w:t>
      </w:r>
      <w:r>
        <w:rPr>
          <w:rFonts w:hint="eastAsia" w:ascii="仿宋" w:hAnsi="仿宋" w:eastAsia="仿宋" w:cs="仿宋"/>
          <w:spacing w:val="-54"/>
          <w:sz w:val="32"/>
          <w:szCs w:val="32"/>
        </w:rPr>
        <w:t xml:space="preserve"> </w:t>
      </w:r>
      <w:r>
        <w:rPr>
          <w:rFonts w:hint="eastAsia" w:ascii="仿宋" w:hAnsi="仿宋" w:eastAsia="仿宋" w:cs="仿宋"/>
          <w:spacing w:val="-4"/>
          <w:sz w:val="32"/>
          <w:szCs w:val="32"/>
        </w:rPr>
        <w:t>±</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1.0mm；</w:t>
      </w:r>
    </w:p>
    <w:p w14:paraId="45D8B766">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表格外框线距纸边距离：表格左右边线分别距纸左右边缘5mm，正面表格上边线距装订线 15mm，背面表格上边线距纸上边缘10mm，公差为± 1.0mm。</w:t>
      </w:r>
    </w:p>
    <w:p w14:paraId="05318DCC">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（二）</w:t>
      </w:r>
      <w:r>
        <w:rPr>
          <w:rFonts w:hint="eastAsia" w:ascii="仿宋" w:hAnsi="仿宋" w:eastAsia="仿宋" w:cs="仿宋"/>
          <w:spacing w:val="-4"/>
          <w:sz w:val="32"/>
          <w:szCs w:val="32"/>
        </w:rPr>
        <w:t>材料及要求</w:t>
      </w:r>
    </w:p>
    <w:p w14:paraId="1D4AE25D">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材料：80g 胶版纸，纸张应符合 QB 1012-91 的规定;</w:t>
      </w:r>
    </w:p>
    <w:p w14:paraId="684751AC">
      <w:pPr>
        <w:spacing w:line="240" w:lineRule="auto"/>
        <w:ind w:left="0" w:firstLine="624"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底纹：户口簿内芯印有浅蓝色满板底纹，色标C=20%，底纹图案及颜色应与样证一致，底纹图案清晰</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底纹图案</w:t>
      </w:r>
      <w:r>
        <w:rPr>
          <w:rFonts w:hint="eastAsia" w:ascii="仿宋" w:hAnsi="仿宋" w:eastAsia="仿宋" w:cs="仿宋"/>
          <w:spacing w:val="-4"/>
          <w:sz w:val="32"/>
          <w:szCs w:val="32"/>
          <w:lang w:eastAsia="zh-CN"/>
        </w:rPr>
        <w:t>隐藏有防伪标志。</w:t>
      </w:r>
    </w:p>
    <w:p w14:paraId="3AF3ABB5">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装订</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在距正面表格的上边线15mm处、背面表格的下边线15mm 处用白色装订线装订。</w:t>
      </w:r>
    </w:p>
    <w:p w14:paraId="755EB243">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（三）印刷</w:t>
      </w:r>
      <w:r>
        <w:rPr>
          <w:rFonts w:hint="eastAsia" w:ascii="仿宋" w:hAnsi="仿宋" w:eastAsia="仿宋" w:cs="仿宋"/>
          <w:spacing w:val="-4"/>
          <w:sz w:val="32"/>
          <w:szCs w:val="32"/>
        </w:rPr>
        <w:t>质量要求</w:t>
      </w:r>
    </w:p>
    <w:p w14:paraId="5FFA5E2B">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版面干净，无明显脏迹、糊版、缺版、漏印、重印及破损。</w:t>
      </w:r>
    </w:p>
    <w:p w14:paraId="63B5DA55">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文字位置准确，字迹清晰完整。</w:t>
      </w:r>
    </w:p>
    <w:p w14:paraId="5568D1AD">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表格清晰，无缺笔断画，表格及四角各线交接准确。</w:t>
      </w:r>
    </w:p>
    <w:p w14:paraId="55AB6FB5">
      <w:pPr>
        <w:spacing w:line="240" w:lineRule="auto"/>
        <w:ind w:firstLine="624" w:firstLineChars="200"/>
        <w:rPr>
          <w:rFonts w:hint="eastAsia" w:ascii="仿宋" w:hAnsi="仿宋" w:eastAsia="仿宋" w:cs="仿宋"/>
          <w:spacing w:val="-11"/>
          <w:sz w:val="32"/>
          <w:szCs w:val="32"/>
        </w:rPr>
      </w:pPr>
      <w:r>
        <w:rPr>
          <w:rFonts w:hint="eastAsia" w:ascii="仿宋" w:hAnsi="仿宋" w:eastAsia="仿宋" w:cs="仿宋"/>
          <w:spacing w:val="-4"/>
          <w:sz w:val="32"/>
          <w:szCs w:val="32"/>
        </w:rPr>
        <w:t>4</w:t>
      </w:r>
      <w:r>
        <w:rPr>
          <w:rFonts w:hint="eastAsia" w:ascii="仿宋" w:hAnsi="仿宋" w:eastAsia="仿宋" w:cs="仿宋"/>
          <w:spacing w:val="-4"/>
          <w:sz w:val="32"/>
          <w:szCs w:val="32"/>
          <w:lang w:val="en-US" w:eastAsia="zh-CN"/>
        </w:rPr>
        <w:t>.</w:t>
      </w:r>
      <w:r>
        <w:rPr>
          <w:rFonts w:hint="eastAsia" w:ascii="仿宋" w:hAnsi="仿宋" w:eastAsia="仿宋" w:cs="仿宋"/>
          <w:spacing w:val="-11"/>
          <w:sz w:val="32"/>
          <w:szCs w:val="32"/>
        </w:rPr>
        <w:t>封面应无色差、气泡、污点和异物等有碍使用的缺陷。</w:t>
      </w:r>
    </w:p>
    <w:p w14:paraId="4B0E7F35">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底纹印刷要求网点清晰，最小网点面积5%。</w:t>
      </w:r>
    </w:p>
    <w:p w14:paraId="54AF4459">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颜色符合样证色标要求。</w:t>
      </w:r>
    </w:p>
    <w:p w14:paraId="073BAAA6">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黑色字、线的密度为 1.20~1.60。</w:t>
      </w:r>
    </w:p>
    <w:p w14:paraId="7E337F11">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正反两面印刷定位准确，误差小于±0.5mm。</w:t>
      </w:r>
    </w:p>
    <w:p w14:paraId="11F6BA78">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供应商资格要求：</w:t>
      </w:r>
    </w:p>
    <w:p w14:paraId="0FB5A8D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（一）供应商必须是在中国注册的企业法人，有效营业执照；</w:t>
      </w:r>
    </w:p>
    <w:p w14:paraId="0B9FF3E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（二)业绩要求：具有类似项目业绩；</w:t>
      </w:r>
    </w:p>
    <w:p w14:paraId="23770FD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bCs/>
          <w:color w:val="000000" w:themeColor="text1"/>
          <w:sz w:val="32"/>
          <w:szCs w:val="32"/>
          <w14:textFill>
            <w14:solidFill>
              <w14:schemeClr w14:val="tx1"/>
            </w14:solidFill>
          </w14:textFill>
        </w:rPr>
        <w:t>具有</w:t>
      </w:r>
      <w:r>
        <w:rPr>
          <w:rFonts w:hint="eastAsia" w:ascii="仿宋" w:hAnsi="仿宋" w:eastAsia="仿宋" w:cs="仿宋"/>
          <w:bCs/>
          <w:color w:val="000000" w:themeColor="text1"/>
          <w:sz w:val="32"/>
          <w:szCs w:val="32"/>
          <w:lang w:val="en-US" w:eastAsia="zh-CN"/>
          <w14:textFill>
            <w14:solidFill>
              <w14:schemeClr w14:val="tx1"/>
            </w14:solidFill>
          </w14:textFill>
        </w:rPr>
        <w:t>近期的</w:t>
      </w:r>
      <w:r>
        <w:rPr>
          <w:rFonts w:hint="eastAsia" w:ascii="仿宋" w:hAnsi="仿宋" w:eastAsia="仿宋" w:cs="仿宋"/>
          <w:bCs/>
          <w:color w:val="000000" w:themeColor="text1"/>
          <w:sz w:val="32"/>
          <w:szCs w:val="32"/>
          <w14:textFill>
            <w14:solidFill>
              <w14:schemeClr w14:val="tx1"/>
            </w14:solidFill>
          </w14:textFill>
        </w:rPr>
        <w:t>依法缴纳税收</w:t>
      </w:r>
      <w:r>
        <w:rPr>
          <w:rFonts w:hint="eastAsia" w:ascii="仿宋" w:hAnsi="仿宋" w:eastAsia="仿宋" w:cs="仿宋"/>
          <w:bCs/>
          <w:color w:val="000000" w:themeColor="text1"/>
          <w:sz w:val="32"/>
          <w:szCs w:val="32"/>
          <w:lang w:eastAsia="zh-CN"/>
          <w14:textFill>
            <w14:solidFill>
              <w14:schemeClr w14:val="tx1"/>
            </w14:solidFill>
          </w14:textFill>
        </w:rPr>
        <w:t>的良好记录</w:t>
      </w:r>
      <w:r>
        <w:rPr>
          <w:rFonts w:hint="eastAsia" w:ascii="仿宋" w:hAnsi="仿宋" w:eastAsia="仿宋" w:cs="仿宋"/>
          <w:sz w:val="32"/>
          <w:szCs w:val="32"/>
          <w:lang w:val="en-US" w:eastAsia="zh-CN"/>
        </w:rPr>
        <w:t>；</w:t>
      </w:r>
    </w:p>
    <w:p w14:paraId="278D5BF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bCs/>
          <w:color w:val="000000" w:themeColor="text1"/>
          <w:sz w:val="32"/>
          <w:szCs w:val="32"/>
          <w:lang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在报价文件提交截止时间前，未被最高人民法院在“中国</w:t>
      </w:r>
      <w:r>
        <w:rPr>
          <w:rFonts w:hint="eastAsia" w:ascii="仿宋" w:hAnsi="仿宋" w:eastAsia="仿宋" w:cs="仿宋"/>
          <w:bCs/>
          <w:sz w:val="32"/>
          <w:szCs w:val="32"/>
        </w:rPr>
        <w:t>执行信息公开网”网站（http://zxgk.court.gov.cn）列为失信被执行人（可提供“中国执行信息公开网”－“失信被执行人”查询截图，无失信被执行人惩戒信息）；未被国家市场监督管理部门在国家企业信用信息公示系统（www.gsxt.gov.cn）中列入严重违法失信企业名单（可提供供应商在国家企业信用信息公示系统网页查询截图，严重违法失信一栏中无不良记录）；未被中国政府采购网（www.ccgp.gov.cn）列入“政府采购严重违法失信行为记录名单”（可提供中国政府采购网政府采购严重违法失信行为记录名单企业查</w:t>
      </w:r>
      <w:r>
        <w:rPr>
          <w:rFonts w:hint="eastAsia" w:ascii="仿宋" w:hAnsi="仿宋" w:eastAsia="仿宋" w:cs="仿宋"/>
          <w:bCs/>
          <w:snapToGrid w:val="0"/>
          <w:kern w:val="21"/>
          <w:sz w:val="32"/>
          <w:szCs w:val="32"/>
        </w:rPr>
        <w:t>询网页截图，或者“中国执行信息公开网</w:t>
      </w:r>
      <w:r>
        <w:rPr>
          <w:rFonts w:hint="eastAsia" w:ascii="仿宋" w:hAnsi="仿宋" w:eastAsia="仿宋" w:cs="仿宋"/>
          <w:bCs/>
          <w:sz w:val="32"/>
          <w:szCs w:val="32"/>
        </w:rPr>
        <w:t>（http://zxgk.court.gov.cn/）”－“信用中国”－“政府采购严重违法失信行为记录名单”的网页查询截图）；</w:t>
      </w:r>
    </w:p>
    <w:p w14:paraId="57525E4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）参加本次</w:t>
      </w:r>
      <w:r>
        <w:rPr>
          <w:rFonts w:hint="eastAsia" w:ascii="仿宋" w:hAnsi="仿宋" w:eastAsia="仿宋" w:cs="仿宋"/>
          <w:sz w:val="32"/>
          <w:szCs w:val="32"/>
          <w:lang w:eastAsia="zh-CN"/>
        </w:rPr>
        <w:t>询比采购</w:t>
      </w:r>
      <w:r>
        <w:rPr>
          <w:rFonts w:hint="eastAsia" w:ascii="仿宋" w:hAnsi="仿宋" w:eastAsia="仿宋" w:cs="仿宋"/>
          <w:sz w:val="32"/>
          <w:szCs w:val="32"/>
        </w:rPr>
        <w:t>活动前三年在经营活动中没有违法记录（是指因违法经营受到刑事处罚或责令停产停业、吊销许可证或执照、较大数额罚款等行政处罚）的书面声明（提供声明函）；</w:t>
      </w:r>
    </w:p>
    <w:p w14:paraId="7CA780F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）供应商对采购方各事项有保密义务</w:t>
      </w:r>
      <w:r>
        <w:rPr>
          <w:rFonts w:hint="eastAsia" w:ascii="仿宋" w:hAnsi="仿宋" w:eastAsia="仿宋" w:cs="仿宋"/>
          <w:sz w:val="32"/>
          <w:szCs w:val="32"/>
          <w:lang w:eastAsia="zh-CN"/>
        </w:rPr>
        <w:t>。</w:t>
      </w:r>
    </w:p>
    <w:p w14:paraId="4AAC75C5">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报价文件提交：</w:t>
      </w:r>
    </w:p>
    <w:p w14:paraId="2D19A3FB">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sz w:val="32"/>
          <w:szCs w:val="32"/>
          <w:lang w:val="en-US" w:eastAsia="zh-CN"/>
        </w:rPr>
        <w:t>报价文件的编制：</w:t>
      </w:r>
    </w:p>
    <w:p w14:paraId="0FFDB5BA">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1.报价文件应包含正本一册副本三册，均需打印或复印并按顺序装订成册（另备“报价一览表”一份单独存放不入册）,装订须采用不可拆卸装订。</w:t>
      </w:r>
    </w:p>
    <w:p w14:paraId="143DE4B0">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应用不褪色的材料书写或打印，并由供应商授权代表签字、盖公章。供应商代表是法定代表人的，报价文件应附法定代表人身份证明；供应商代表是授权代理人的，报价文件应附供应商法定代表人签署的授权委托书和授权代理人身份证明。</w:t>
      </w:r>
    </w:p>
    <w:p w14:paraId="4EB600B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4.报价文件应尽量避免涂改、行间插字或删除。如果出现上述情况，改动之处应加盖公章或由供应商代表签字确认。</w:t>
      </w:r>
    </w:p>
    <w:p w14:paraId="5A51014B">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编制的报价文件资料目录需加盖公章或供应商代表签字，正本由供应商代表签字。授权代理人须将“授权委托书”（原件）附在正本报价文件中。若正本和副本有不一致之处，以正本为准（报价文件表格中内容应与询比采购文件中相应表格内容一致，且均为加盖公章及签章的原件）。</w:t>
      </w:r>
    </w:p>
    <w:p w14:paraId="73C29176">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6.出现出现下列情况之一者，报价文件无效，作废处理：</w:t>
      </w:r>
    </w:p>
    <w:p w14:paraId="5D0EFBED">
      <w:pPr>
        <w:pStyle w:val="3"/>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未提供营业执照有效复印件（加盖供应商公章）。</w:t>
      </w:r>
    </w:p>
    <w:p w14:paraId="354A5D86">
      <w:pPr>
        <w:pStyle w:val="3"/>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报价文件字迹模糊不清（包括提交的各类复印件、图纸）。</w:t>
      </w:r>
    </w:p>
    <w:p w14:paraId="6CBE5EF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报价文件内容没有实质性响应</w:t>
      </w:r>
      <w:r>
        <w:rPr>
          <w:rFonts w:hint="eastAsia" w:ascii="仿宋" w:hAnsi="仿宋" w:eastAsia="仿宋" w:cs="仿宋"/>
          <w:sz w:val="32"/>
          <w:szCs w:val="32"/>
          <w:lang w:eastAsia="zh-CN"/>
        </w:rPr>
        <w:t>询比采购</w:t>
      </w:r>
      <w:r>
        <w:rPr>
          <w:rFonts w:hint="eastAsia" w:ascii="仿宋" w:hAnsi="仿宋" w:eastAsia="仿宋" w:cs="仿宋"/>
          <w:sz w:val="32"/>
          <w:szCs w:val="32"/>
        </w:rPr>
        <w:t>文件要求。</w:t>
      </w:r>
    </w:p>
    <w:p w14:paraId="4A9A9312">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b w:val="0"/>
          <w:bCs w:val="0"/>
          <w:sz w:val="32"/>
          <w:szCs w:val="32"/>
          <w:lang w:val="en-US" w:eastAsia="zh-CN"/>
        </w:rPr>
        <w:t>报价文件内容：</w:t>
      </w:r>
    </w:p>
    <w:p w14:paraId="58DD5A27">
      <w:pPr>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1.公司营业执照扫描件、企业资质、开户许可证等；</w:t>
      </w:r>
    </w:p>
    <w:p w14:paraId="434C5039">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2.法定代表人身份证明及授权委托书（按附件格式）；</w:t>
      </w:r>
    </w:p>
    <w:p w14:paraId="14591924">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3.纳税证明；</w:t>
      </w:r>
    </w:p>
    <w:p w14:paraId="3928BA7B">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4.参加本次询比采购活动前三年内的相关业绩资料不少于1份；</w:t>
      </w:r>
    </w:p>
    <w:p w14:paraId="799EB76E">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5.此函中要求供应商作出的承诺书（按附件格式）；</w:t>
      </w:r>
    </w:p>
    <w:p w14:paraId="674948D6">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6.“供应商资格要求”中第（四）条网页查询截图。</w:t>
      </w:r>
    </w:p>
    <w:p w14:paraId="31EC8A45">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（三）评标方法</w:t>
      </w:r>
    </w:p>
    <w:p w14:paraId="70C7092A">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资格审查：采购方依据法律法规和询比采购文件的规定，对报价文件中的资格证明材料等进行审查，以确定响应人是否具备询比采购资格。评标委员会依据询比采购文件的规定，从报价文件的有效性、完整性和对询比采购文件的响应程度进行审查，以确定是否对询比采购文件的实质性要求作出响应。</w:t>
      </w:r>
    </w:p>
    <w:p w14:paraId="4711C285">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2.评审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1"/>
        <w:gridCol w:w="869"/>
        <w:gridCol w:w="905"/>
        <w:gridCol w:w="5597"/>
      </w:tblGrid>
      <w:tr w14:paraId="18F3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1151" w:type="dxa"/>
            <w:shd w:val="clear" w:color="auto" w:fill="auto"/>
            <w:vAlign w:val="center"/>
          </w:tcPr>
          <w:p w14:paraId="133950BD">
            <w:pPr>
              <w:keepNext w:val="0"/>
              <w:keepLines w:val="0"/>
              <w:pageBreakBefore w:val="0"/>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pacing w:val="-6"/>
                <w:sz w:val="21"/>
                <w:szCs w:val="21"/>
                <w:highlight w:val="none"/>
                <w:lang w:val="en-US" w:eastAsia="zh-CN"/>
              </w:rPr>
              <w:t>评审</w:t>
            </w:r>
            <w:r>
              <w:rPr>
                <w:rFonts w:hint="eastAsia" w:ascii="宋体" w:hAnsi="宋体" w:eastAsia="宋体" w:cs="宋体"/>
                <w:b/>
                <w:color w:val="auto"/>
                <w:spacing w:val="-6"/>
                <w:sz w:val="21"/>
                <w:szCs w:val="21"/>
                <w:highlight w:val="none"/>
              </w:rPr>
              <w:t>项目</w:t>
            </w:r>
          </w:p>
        </w:tc>
        <w:tc>
          <w:tcPr>
            <w:tcW w:w="869" w:type="dxa"/>
            <w:shd w:val="clear" w:color="auto" w:fill="auto"/>
            <w:vAlign w:val="center"/>
          </w:tcPr>
          <w:p w14:paraId="45E75EF0">
            <w:pPr>
              <w:keepNext w:val="0"/>
              <w:keepLines w:val="0"/>
              <w:pageBreakBefore w:val="0"/>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z w:val="21"/>
                <w:szCs w:val="21"/>
                <w:highlight w:val="none"/>
              </w:rPr>
              <w:t>分项</w:t>
            </w:r>
          </w:p>
        </w:tc>
        <w:tc>
          <w:tcPr>
            <w:tcW w:w="905" w:type="dxa"/>
            <w:shd w:val="clear" w:color="auto" w:fill="auto"/>
            <w:vAlign w:val="center"/>
          </w:tcPr>
          <w:p w14:paraId="7BF2F3FB">
            <w:pPr>
              <w:keepNext w:val="0"/>
              <w:keepLines w:val="0"/>
              <w:pageBreakBefore w:val="0"/>
              <w:kinsoku/>
              <w:wordWrap/>
              <w:overflowPunct/>
              <w:topLinePunct w:val="0"/>
              <w:autoSpaceDE/>
              <w:autoSpaceDN/>
              <w:bidi w:val="0"/>
              <w:snapToGrid w:val="0"/>
              <w:spacing w:line="200" w:lineRule="atLeas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rPr>
              <w:t>分值</w:t>
            </w:r>
          </w:p>
        </w:tc>
        <w:tc>
          <w:tcPr>
            <w:tcW w:w="5597" w:type="dxa"/>
            <w:shd w:val="clear" w:color="auto" w:fill="auto"/>
            <w:vAlign w:val="center"/>
          </w:tcPr>
          <w:p w14:paraId="63489E19">
            <w:pPr>
              <w:keepNext w:val="0"/>
              <w:keepLines w:val="0"/>
              <w:pageBreakBefore w:val="0"/>
              <w:kinsoku/>
              <w:wordWrap/>
              <w:overflowPunct/>
              <w:topLinePunct w:val="0"/>
              <w:autoSpaceDE/>
              <w:autoSpaceDN/>
              <w:bidi w:val="0"/>
              <w:snapToGrid w:val="0"/>
              <w:spacing w:line="200" w:lineRule="atLeas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color w:val="auto"/>
                <w:sz w:val="21"/>
                <w:szCs w:val="21"/>
                <w:highlight w:val="none"/>
              </w:rPr>
              <w:t>子项目及分值</w:t>
            </w:r>
          </w:p>
        </w:tc>
      </w:tr>
      <w:tr w14:paraId="2BA3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trPr>
        <w:tc>
          <w:tcPr>
            <w:tcW w:w="1151" w:type="dxa"/>
            <w:shd w:val="clear" w:color="auto" w:fill="auto"/>
            <w:vAlign w:val="center"/>
          </w:tcPr>
          <w:p w14:paraId="65A8A8EC">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价格部分</w:t>
            </w:r>
          </w:p>
          <w:p w14:paraId="703719F4">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（50分）</w:t>
            </w:r>
          </w:p>
        </w:tc>
        <w:tc>
          <w:tcPr>
            <w:tcW w:w="869" w:type="dxa"/>
            <w:shd w:val="clear" w:color="auto" w:fill="auto"/>
            <w:vAlign w:val="center"/>
          </w:tcPr>
          <w:p w14:paraId="15A9EF4F">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报价得分</w:t>
            </w:r>
          </w:p>
        </w:tc>
        <w:tc>
          <w:tcPr>
            <w:tcW w:w="905" w:type="dxa"/>
            <w:shd w:val="clear" w:color="auto" w:fill="auto"/>
            <w:vAlign w:val="center"/>
          </w:tcPr>
          <w:p w14:paraId="3D1ACDF2">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50分</w:t>
            </w:r>
          </w:p>
        </w:tc>
        <w:tc>
          <w:tcPr>
            <w:tcW w:w="5597" w:type="dxa"/>
            <w:shd w:val="clear" w:color="auto" w:fill="auto"/>
            <w:vAlign w:val="center"/>
          </w:tcPr>
          <w:p w14:paraId="5D7B934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价格评分的计算方法如下：</w:t>
            </w:r>
          </w:p>
          <w:p w14:paraId="0CC5572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1、满足文件要求报价最低的报价为基准价（D），其价格分为满分；</w:t>
            </w:r>
          </w:p>
          <w:p w14:paraId="5FD5C7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2、其他合格供应商的报价得分按如下公式计算：报价得分=（基准价D/报价V）×价格权重×100；（价格权重：50%）</w:t>
            </w:r>
          </w:p>
        </w:tc>
      </w:tr>
      <w:tr w14:paraId="6728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51" w:type="dxa"/>
            <w:vMerge w:val="restart"/>
            <w:shd w:val="clear" w:color="auto" w:fill="auto"/>
            <w:vAlign w:val="center"/>
          </w:tcPr>
          <w:p w14:paraId="2E928F53">
            <w:pPr>
              <w:keepNext w:val="0"/>
              <w:keepLines w:val="0"/>
              <w:pageBreakBefore w:val="0"/>
              <w:kinsoku/>
              <w:wordWrap/>
              <w:overflowPunct/>
              <w:topLinePunct w:val="0"/>
              <w:autoSpaceDE/>
              <w:autoSpaceDN/>
              <w:bidi w:val="0"/>
              <w:spacing w:line="200" w:lineRule="atLeas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商务部分（24）</w:t>
            </w:r>
          </w:p>
        </w:tc>
        <w:tc>
          <w:tcPr>
            <w:tcW w:w="869" w:type="dxa"/>
            <w:shd w:val="clear" w:color="auto" w:fill="auto"/>
            <w:noWrap/>
            <w:vAlign w:val="center"/>
          </w:tcPr>
          <w:p w14:paraId="1A3EDEB3">
            <w:pPr>
              <w:keepNext w:val="0"/>
              <w:keepLines w:val="0"/>
              <w:pageBreakBefore w:val="0"/>
              <w:kinsoku/>
              <w:wordWrap/>
              <w:overflowPunct/>
              <w:topLinePunct w:val="0"/>
              <w:autoSpaceDE/>
              <w:autoSpaceDN/>
              <w:bidi w:val="0"/>
              <w:spacing w:line="200" w:lineRule="atLeast"/>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企业实力</w:t>
            </w:r>
          </w:p>
        </w:tc>
        <w:tc>
          <w:tcPr>
            <w:tcW w:w="905" w:type="dxa"/>
            <w:shd w:val="clear" w:color="auto" w:fill="auto"/>
            <w:vAlign w:val="center"/>
          </w:tcPr>
          <w:p w14:paraId="4BD492DE">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18分</w:t>
            </w:r>
          </w:p>
        </w:tc>
        <w:tc>
          <w:tcPr>
            <w:tcW w:w="5597" w:type="dxa"/>
            <w:shd w:val="clear" w:color="auto" w:fill="auto"/>
            <w:vAlign w:val="center"/>
          </w:tcPr>
          <w:p w14:paraId="5A2F25E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根据供应商提供的印刷设备情况进行打分，供应商需</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应印刷</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设备清单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及现场照片：</w:t>
            </w:r>
          </w:p>
          <w:p w14:paraId="5E569AB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1、供应商每具有1台单色印刷机得2分。本项最高4分；</w:t>
            </w:r>
          </w:p>
          <w:p w14:paraId="084802AD">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供应商每具有4色印刷机得4分，本项最高8分；</w:t>
            </w:r>
          </w:p>
          <w:p w14:paraId="1235917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宋体" w:eastAsia="宋体" w:cs="宋体"/>
                <w:i w:val="0"/>
                <w:iCs w:val="0"/>
                <w:strike w:val="0"/>
                <w:dstrike w:val="0"/>
                <w:color w:val="auto"/>
                <w:kern w:val="0"/>
                <w:sz w:val="21"/>
                <w:szCs w:val="21"/>
                <w:highlight w:val="none"/>
                <w:u w:val="none"/>
                <w:lang w:val="en-US" w:eastAsia="zh-CN" w:bidi="ar"/>
              </w:rPr>
            </w:pPr>
            <w:r>
              <w:rPr>
                <w:rFonts w:hint="eastAsia" w:ascii="Times New Roman" w:hAnsi="宋体" w:eastAsia="宋体" w:cs="宋体"/>
                <w:i w:val="0"/>
                <w:iCs w:val="0"/>
                <w:strike w:val="0"/>
                <w:dstrike w:val="0"/>
                <w:color w:val="auto"/>
                <w:kern w:val="0"/>
                <w:sz w:val="21"/>
                <w:szCs w:val="21"/>
                <w:highlight w:val="none"/>
                <w:u w:val="none"/>
                <w:lang w:val="en-US" w:eastAsia="zh-CN" w:bidi="ar"/>
              </w:rPr>
              <w:t>3、供应商具有车线本折页机得2分；</w:t>
            </w:r>
          </w:p>
          <w:p w14:paraId="2B8A43E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Times New Roman" w:hAnsi="宋体" w:eastAsia="宋体" w:cs="宋体"/>
                <w:i w:val="0"/>
                <w:iCs w:val="0"/>
                <w:strike w:val="0"/>
                <w:dstrike w:val="0"/>
                <w:color w:val="auto"/>
                <w:kern w:val="0"/>
                <w:sz w:val="21"/>
                <w:szCs w:val="21"/>
                <w:highlight w:val="none"/>
                <w:u w:val="none"/>
                <w:lang w:val="en-US" w:eastAsia="zh-CN" w:bidi="ar"/>
              </w:rPr>
            </w:pPr>
            <w:r>
              <w:rPr>
                <w:rFonts w:hint="eastAsia" w:ascii="Times New Roman" w:hAnsi="宋体" w:eastAsia="宋体" w:cs="宋体"/>
                <w:i w:val="0"/>
                <w:iCs w:val="0"/>
                <w:strike w:val="0"/>
                <w:dstrike w:val="0"/>
                <w:color w:val="auto"/>
                <w:kern w:val="0"/>
                <w:sz w:val="21"/>
                <w:szCs w:val="21"/>
                <w:highlight w:val="none"/>
                <w:u w:val="none"/>
                <w:lang w:val="en-US" w:eastAsia="zh-CN" w:bidi="ar"/>
              </w:rPr>
              <w:t>4、供应商具有切纸机得2分；</w:t>
            </w:r>
          </w:p>
          <w:p w14:paraId="369F8C6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宋体" w:eastAsia="宋体" w:cs="宋体"/>
                <w:i w:val="0"/>
                <w:iCs w:val="0"/>
                <w:strike/>
                <w:dstrike w:val="0"/>
                <w:color w:val="E54C5E" w:themeColor="accent6"/>
                <w:kern w:val="0"/>
                <w:sz w:val="21"/>
                <w:szCs w:val="21"/>
                <w:highlight w:val="none"/>
                <w:u w:val="none"/>
                <w:lang w:val="en-US" w:eastAsia="zh-CN" w:bidi="ar"/>
                <w14:textFill>
                  <w14:solidFill>
                    <w14:schemeClr w14:val="accent6"/>
                  </w14:solidFill>
                </w14:textFill>
              </w:rPr>
            </w:pPr>
            <w:r>
              <w:rPr>
                <w:rFonts w:hint="eastAsia" w:ascii="Times New Roman" w:hAnsi="宋体" w:eastAsia="宋体" w:cs="宋体"/>
                <w:i w:val="0"/>
                <w:iCs w:val="0"/>
                <w:strike w:val="0"/>
                <w:dstrike w:val="0"/>
                <w:color w:val="auto"/>
                <w:kern w:val="0"/>
                <w:sz w:val="21"/>
                <w:szCs w:val="21"/>
                <w:highlight w:val="none"/>
                <w:u w:val="none"/>
                <w:lang w:val="en-US" w:eastAsia="zh-CN" w:bidi="ar"/>
              </w:rPr>
              <w:t>5、供应商具有覆膜机得2分；</w:t>
            </w:r>
          </w:p>
        </w:tc>
      </w:tr>
      <w:tr w14:paraId="25C9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51" w:type="dxa"/>
            <w:vMerge w:val="continue"/>
            <w:shd w:val="clear" w:color="auto" w:fill="auto"/>
            <w:vAlign w:val="center"/>
          </w:tcPr>
          <w:p w14:paraId="7B8AED40">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i w:val="0"/>
                <w:iCs w:val="0"/>
                <w:color w:val="auto"/>
                <w:sz w:val="21"/>
                <w:szCs w:val="21"/>
                <w:highlight w:val="none"/>
                <w:u w:val="none"/>
                <w:lang w:val="en-US" w:eastAsia="zh-CN"/>
              </w:rPr>
            </w:pPr>
          </w:p>
        </w:tc>
        <w:tc>
          <w:tcPr>
            <w:tcW w:w="869" w:type="dxa"/>
            <w:shd w:val="clear" w:color="auto" w:fill="auto"/>
            <w:noWrap/>
            <w:vAlign w:val="center"/>
          </w:tcPr>
          <w:p w14:paraId="6FB95AF5">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eastAsia="zh-CN"/>
              </w:rPr>
              <w:t>类似业绩</w:t>
            </w:r>
          </w:p>
        </w:tc>
        <w:tc>
          <w:tcPr>
            <w:tcW w:w="905" w:type="dxa"/>
            <w:shd w:val="clear" w:color="auto" w:fill="auto"/>
            <w:vAlign w:val="center"/>
          </w:tcPr>
          <w:p w14:paraId="3370DCCF">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2BDDB153">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供应商近3年（文件递交截止之日往前推算3年）以来，完成过类似印刷服务业绩，每提供一个得2分，最多得6分。</w:t>
            </w:r>
          </w:p>
          <w:p w14:paraId="5CB67C0B">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证明材料，以合同签订时间为准。</w:t>
            </w:r>
          </w:p>
        </w:tc>
      </w:tr>
      <w:tr w14:paraId="14C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151" w:type="dxa"/>
            <w:vMerge w:val="restart"/>
            <w:shd w:val="clear" w:color="auto" w:fill="auto"/>
            <w:vAlign w:val="center"/>
          </w:tcPr>
          <w:p w14:paraId="7E90C57C">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技术部分</w:t>
            </w:r>
          </w:p>
          <w:p w14:paraId="0BA7F28E">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（26分）</w:t>
            </w:r>
          </w:p>
        </w:tc>
        <w:tc>
          <w:tcPr>
            <w:tcW w:w="869" w:type="dxa"/>
            <w:shd w:val="clear" w:color="auto" w:fill="auto"/>
            <w:noWrap/>
            <w:vAlign w:val="center"/>
          </w:tcPr>
          <w:p w14:paraId="0C3C08F1">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印刷服务方案</w:t>
            </w:r>
          </w:p>
        </w:tc>
        <w:tc>
          <w:tcPr>
            <w:tcW w:w="905" w:type="dxa"/>
            <w:shd w:val="clear" w:color="auto" w:fill="auto"/>
            <w:vAlign w:val="center"/>
          </w:tcPr>
          <w:p w14:paraId="5F2A2009">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8分</w:t>
            </w:r>
          </w:p>
        </w:tc>
        <w:tc>
          <w:tcPr>
            <w:tcW w:w="5597" w:type="dxa"/>
            <w:shd w:val="clear" w:color="auto" w:fill="auto"/>
            <w:vAlign w:val="center"/>
          </w:tcPr>
          <w:p w14:paraId="18E1377E">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根据供应商提供的印刷服务方案进行评审，方案内容包括但不限于：（1）</w:t>
            </w:r>
            <w:r>
              <w:rPr>
                <w:rFonts w:hint="eastAsia" w:ascii="宋体" w:hAnsi="宋体" w:eastAsia="宋体" w:cs="宋体"/>
                <w:i w:val="0"/>
                <w:iCs w:val="0"/>
                <w:color w:val="auto"/>
                <w:kern w:val="0"/>
                <w:sz w:val="21"/>
                <w:szCs w:val="21"/>
                <w:highlight w:val="none"/>
                <w:u w:val="none"/>
                <w:lang w:val="zh-CN" w:eastAsia="zh-CN" w:bidi="ar"/>
              </w:rPr>
              <w:t>印刷工艺流程；（</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zh-CN" w:eastAsia="zh-CN" w:bidi="ar"/>
              </w:rPr>
              <w:t>经营管理制度；（</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zh-CN" w:eastAsia="zh-CN" w:bidi="ar"/>
              </w:rPr>
              <w:t>质量保证</w:t>
            </w:r>
            <w:r>
              <w:rPr>
                <w:rFonts w:hint="eastAsia" w:ascii="宋体" w:hAnsi="宋体" w:eastAsia="宋体" w:cs="宋体"/>
                <w:i w:val="0"/>
                <w:iCs w:val="0"/>
                <w:color w:val="auto"/>
                <w:kern w:val="0"/>
                <w:sz w:val="21"/>
                <w:szCs w:val="21"/>
                <w:highlight w:val="none"/>
                <w:u w:val="none"/>
                <w:lang w:val="en-US" w:eastAsia="zh-CN" w:bidi="ar"/>
              </w:rPr>
              <w:t>措施等。</w:t>
            </w:r>
          </w:p>
          <w:p w14:paraId="2C6F0DD8">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，得6-8分； </w:t>
            </w:r>
          </w:p>
          <w:p w14:paraId="793AF529">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得4-5分； </w:t>
            </w:r>
          </w:p>
          <w:p w14:paraId="7612FDF7">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得1-3分；</w:t>
            </w:r>
          </w:p>
          <w:p w14:paraId="03BE7B5F">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21D5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151" w:type="dxa"/>
            <w:vMerge w:val="continue"/>
            <w:shd w:val="clear" w:color="auto" w:fill="auto"/>
            <w:vAlign w:val="center"/>
          </w:tcPr>
          <w:p w14:paraId="6A969DB9">
            <w:pPr>
              <w:keepNext w:val="0"/>
              <w:keepLines w:val="0"/>
              <w:pageBreakBefore w:val="0"/>
              <w:widowControl/>
              <w:suppressLineNumbers w:val="0"/>
              <w:tabs>
                <w:tab w:val="left" w:pos="378"/>
              </w:tabs>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lang w:val="en-US" w:eastAsia="zh-CN"/>
              </w:rPr>
            </w:pPr>
          </w:p>
        </w:tc>
        <w:tc>
          <w:tcPr>
            <w:tcW w:w="869" w:type="dxa"/>
            <w:shd w:val="clear" w:color="auto" w:fill="auto"/>
            <w:noWrap/>
            <w:vAlign w:val="center"/>
          </w:tcPr>
          <w:p w14:paraId="30569A7B">
            <w:pPr>
              <w:spacing w:line="38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配送方案</w:t>
            </w:r>
          </w:p>
        </w:tc>
        <w:tc>
          <w:tcPr>
            <w:tcW w:w="905" w:type="dxa"/>
            <w:shd w:val="clear" w:color="auto" w:fill="auto"/>
            <w:vAlign w:val="center"/>
          </w:tcPr>
          <w:p w14:paraId="735BD2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419E6EA5">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综合评价各供应商提供的配送方案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，包括配送运输方案、运送时效、</w:t>
            </w:r>
            <w:r>
              <w:rPr>
                <w:rFonts w:hint="eastAsia" w:ascii="宋体" w:hAnsi="宋体" w:eastAsia="宋体" w:cs="宋体"/>
                <w:i w:val="0"/>
                <w:iCs w:val="0"/>
                <w:strike w:val="0"/>
                <w:dstrike w:val="0"/>
                <w:color w:val="000000" w:themeColor="text1"/>
                <w:kern w:val="0"/>
                <w:sz w:val="21"/>
                <w:szCs w:val="21"/>
                <w:highlight w:val="none"/>
                <w:u w:val="none"/>
                <w:lang w:val="en-US" w:eastAsia="zh-CN" w:bidi="ar"/>
                <w14:textFill>
                  <w14:solidFill>
                    <w14:schemeClr w14:val="tx1"/>
                  </w14:solidFill>
                </w14:textFill>
              </w:rPr>
              <w:t>配送车辆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等内容情况评分： </w:t>
            </w:r>
          </w:p>
          <w:p w14:paraId="5EEF32F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1、方案内容全面完善，可行性、</w:t>
            </w:r>
            <w:r>
              <w:rPr>
                <w:rFonts w:hint="eastAsia" w:ascii="宋体" w:hAnsi="宋体" w:eastAsia="宋体" w:cs="宋体"/>
                <w:i w:val="0"/>
                <w:iCs w:val="0"/>
                <w:color w:val="auto"/>
                <w:kern w:val="0"/>
                <w:sz w:val="21"/>
                <w:szCs w:val="21"/>
                <w:highlight w:val="none"/>
                <w:u w:val="none"/>
                <w:lang w:val="en-US" w:eastAsia="zh-CN" w:bidi="ar"/>
              </w:rPr>
              <w:t>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，得5-6分； </w:t>
            </w:r>
          </w:p>
          <w:p w14:paraId="40C09A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得3-4分； </w:t>
            </w:r>
          </w:p>
          <w:p w14:paraId="54C6278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2CB678D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3C1C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1151" w:type="dxa"/>
            <w:vMerge w:val="continue"/>
            <w:shd w:val="clear" w:color="auto" w:fill="auto"/>
            <w:vAlign w:val="center"/>
          </w:tcPr>
          <w:p w14:paraId="7CB2A22F">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p>
        </w:tc>
        <w:tc>
          <w:tcPr>
            <w:tcW w:w="869" w:type="dxa"/>
            <w:shd w:val="clear" w:color="auto" w:fill="auto"/>
            <w:noWrap/>
            <w:vAlign w:val="center"/>
          </w:tcPr>
          <w:p w14:paraId="5513EBBB">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905" w:type="dxa"/>
            <w:shd w:val="clear" w:color="auto" w:fill="auto"/>
            <w:vAlign w:val="center"/>
          </w:tcPr>
          <w:p w14:paraId="12B5AAE4">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16A2F043">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zh-CN" w:eastAsia="zh-CN" w:bidi="ar"/>
              </w:rPr>
              <w:t>根据</w:t>
            </w:r>
            <w:r>
              <w:rPr>
                <w:rFonts w:hint="eastAsia" w:ascii="宋体" w:hAnsi="宋体" w:eastAsia="宋体" w:cs="宋体"/>
                <w:i w:val="0"/>
                <w:iCs w:val="0"/>
                <w:color w:val="auto"/>
                <w:kern w:val="0"/>
                <w:sz w:val="21"/>
                <w:szCs w:val="21"/>
                <w:highlight w:val="none"/>
                <w:u w:val="none"/>
                <w:lang w:val="en-US" w:eastAsia="zh-CN" w:bidi="ar"/>
              </w:rPr>
              <w:t>供应商提供的</w:t>
            </w:r>
            <w:r>
              <w:rPr>
                <w:rFonts w:hint="eastAsia" w:ascii="宋体" w:hAnsi="宋体" w:eastAsia="宋体" w:cs="宋体"/>
                <w:i w:val="0"/>
                <w:iCs w:val="0"/>
                <w:color w:val="auto"/>
                <w:kern w:val="0"/>
                <w:sz w:val="21"/>
                <w:szCs w:val="21"/>
                <w:highlight w:val="none"/>
                <w:u w:val="none"/>
                <w:lang w:val="zh-CN" w:eastAsia="zh-CN" w:bidi="ar"/>
              </w:rPr>
              <w:t>售后服务方案</w:t>
            </w:r>
            <w:r>
              <w:rPr>
                <w:rFonts w:hint="eastAsia" w:ascii="宋体" w:hAnsi="宋体" w:eastAsia="宋体" w:cs="宋体"/>
                <w:i w:val="0"/>
                <w:iCs w:val="0"/>
                <w:color w:val="auto"/>
                <w:kern w:val="0"/>
                <w:sz w:val="21"/>
                <w:szCs w:val="21"/>
                <w:highlight w:val="none"/>
                <w:u w:val="none"/>
                <w:lang w:val="en-US" w:eastAsia="zh-CN" w:bidi="ar"/>
              </w:rPr>
              <w:t>进行</w:t>
            </w:r>
            <w:r>
              <w:rPr>
                <w:rFonts w:hint="eastAsia" w:ascii="宋体" w:hAnsi="宋体" w:eastAsia="宋体" w:cs="宋体"/>
                <w:i w:val="0"/>
                <w:iCs w:val="0"/>
                <w:color w:val="auto"/>
                <w:kern w:val="0"/>
                <w:sz w:val="21"/>
                <w:szCs w:val="21"/>
                <w:highlight w:val="none"/>
                <w:u w:val="none"/>
                <w:lang w:val="zh-CN" w:eastAsia="zh-CN" w:bidi="ar"/>
              </w:rPr>
              <w:t>评审，</w:t>
            </w:r>
            <w:r>
              <w:rPr>
                <w:rFonts w:hint="eastAsia" w:ascii="宋体" w:hAnsi="宋体" w:eastAsia="宋体" w:cs="宋体"/>
                <w:i w:val="0"/>
                <w:iCs w:val="0"/>
                <w:color w:val="auto"/>
                <w:kern w:val="0"/>
                <w:sz w:val="21"/>
                <w:szCs w:val="21"/>
                <w:highlight w:val="none"/>
                <w:u w:val="none"/>
                <w:lang w:val="en-US" w:eastAsia="zh-CN" w:bidi="ar"/>
              </w:rPr>
              <w:t>方案内容包括但不限于：（1）售后服务内容；（2）售后服务人员（3）售后制度流程等。</w:t>
            </w:r>
          </w:p>
          <w:p w14:paraId="3A9858B0">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1、方案内容全面完善，可行性、保障性强的，</w:t>
            </w:r>
            <w:r>
              <w:rPr>
                <w:rFonts w:hint="default" w:ascii="宋体" w:hAnsi="宋体" w:eastAsia="宋体" w:cs="宋体"/>
                <w:i w:val="0"/>
                <w:iCs w:val="0"/>
                <w:color w:val="auto"/>
                <w:kern w:val="0"/>
                <w:sz w:val="21"/>
                <w:szCs w:val="21"/>
                <w:highlight w:val="none"/>
                <w:u w:val="none"/>
                <w:lang w:val="en-US" w:eastAsia="zh-CN" w:bidi="ar"/>
              </w:rPr>
              <w:t>完全能够满足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，得5-6分； </w:t>
            </w:r>
          </w:p>
          <w:p w14:paraId="419E399C">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2、方案内容较完善，可行性、保障性较强的，</w:t>
            </w:r>
            <w:r>
              <w:rPr>
                <w:rFonts w:hint="default" w:ascii="宋体" w:hAnsi="宋体" w:eastAsia="宋体" w:cs="宋体"/>
                <w:i w:val="0"/>
                <w:iCs w:val="0"/>
                <w:color w:val="auto"/>
                <w:kern w:val="0"/>
                <w:sz w:val="21"/>
                <w:szCs w:val="21"/>
                <w:highlight w:val="none"/>
                <w:u w:val="none"/>
                <w:lang w:val="en-US" w:eastAsia="zh-CN" w:bidi="ar"/>
              </w:rPr>
              <w:t>基本能满足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 xml:space="preserve">得3-4分； </w:t>
            </w:r>
          </w:p>
          <w:p w14:paraId="1CA30F56">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3、方案内容不够完善，可行性及保障性差的，未</w:t>
            </w:r>
            <w:r>
              <w:rPr>
                <w:rFonts w:hint="default" w:ascii="宋体" w:hAnsi="宋体" w:eastAsia="宋体" w:cs="宋体"/>
                <w:i w:val="0"/>
                <w:iCs w:val="0"/>
                <w:color w:val="auto"/>
                <w:kern w:val="0"/>
                <w:sz w:val="21"/>
                <w:szCs w:val="21"/>
                <w:highlight w:val="none"/>
                <w:u w:val="none"/>
                <w:lang w:val="en-US" w:eastAsia="zh-CN" w:bidi="ar"/>
              </w:rPr>
              <w:t>能满足</w:t>
            </w:r>
            <w:r>
              <w:rPr>
                <w:rFonts w:hint="eastAsia" w:ascii="宋体" w:hAnsi="宋体" w:eastAsia="宋体" w:cs="宋体"/>
                <w:i w:val="0"/>
                <w:iCs w:val="0"/>
                <w:color w:val="auto"/>
                <w:kern w:val="0"/>
                <w:sz w:val="21"/>
                <w:szCs w:val="21"/>
                <w:highlight w:val="none"/>
                <w:u w:val="none"/>
                <w:lang w:val="en-US" w:eastAsia="zh-CN" w:bidi="ar"/>
              </w:rPr>
              <w:t>采购人</w:t>
            </w:r>
            <w:r>
              <w:rPr>
                <w:rFonts w:hint="default" w:ascii="宋体" w:hAnsi="宋体" w:eastAsia="宋体" w:cs="宋体"/>
                <w:i w:val="0"/>
                <w:iCs w:val="0"/>
                <w:color w:val="auto"/>
                <w:kern w:val="0"/>
                <w:sz w:val="21"/>
                <w:szCs w:val="21"/>
                <w:highlight w:val="none"/>
                <w:u w:val="none"/>
                <w:lang w:val="en-US" w:eastAsia="zh-CN" w:bidi="ar"/>
              </w:rPr>
              <w:t>需求的，</w:t>
            </w:r>
            <w:r>
              <w:rPr>
                <w:rFonts w:hint="eastAsia" w:ascii="宋体" w:hAnsi="宋体" w:eastAsia="宋体" w:cs="宋体"/>
                <w:i w:val="0"/>
                <w:iCs w:val="0"/>
                <w:color w:val="auto"/>
                <w:kern w:val="0"/>
                <w:sz w:val="21"/>
                <w:szCs w:val="21"/>
                <w:highlight w:val="none"/>
                <w:u w:val="none"/>
                <w:lang w:val="en-US" w:eastAsia="zh-CN" w:bidi="ar"/>
              </w:rPr>
              <w:t>得1-2分；</w:t>
            </w:r>
          </w:p>
          <w:p w14:paraId="5202E41E">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62C8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51" w:type="dxa"/>
            <w:vMerge w:val="continue"/>
            <w:shd w:val="clear" w:color="auto" w:fill="auto"/>
            <w:vAlign w:val="center"/>
          </w:tcPr>
          <w:p w14:paraId="182DF90D">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sz w:val="21"/>
                <w:szCs w:val="21"/>
                <w:highlight w:val="none"/>
                <w:u w:val="none"/>
              </w:rPr>
            </w:pPr>
          </w:p>
        </w:tc>
        <w:tc>
          <w:tcPr>
            <w:tcW w:w="869" w:type="dxa"/>
            <w:shd w:val="clear" w:color="auto" w:fill="auto"/>
            <w:noWrap/>
            <w:vAlign w:val="center"/>
          </w:tcPr>
          <w:p w14:paraId="65AB45A8">
            <w:pPr>
              <w:keepNext w:val="0"/>
              <w:keepLines w:val="0"/>
              <w:pageBreakBefore w:val="0"/>
              <w:kinsoku/>
              <w:wordWrap/>
              <w:overflowPunct/>
              <w:topLinePunct w:val="0"/>
              <w:autoSpaceDE/>
              <w:autoSpaceDN/>
              <w:bidi w:val="0"/>
              <w:spacing w:line="2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保密方案及承诺</w:t>
            </w:r>
          </w:p>
        </w:tc>
        <w:tc>
          <w:tcPr>
            <w:tcW w:w="905" w:type="dxa"/>
            <w:shd w:val="clear" w:color="auto" w:fill="auto"/>
            <w:vAlign w:val="center"/>
          </w:tcPr>
          <w:p w14:paraId="5D939FFD">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5597" w:type="dxa"/>
            <w:shd w:val="clear" w:color="auto" w:fill="auto"/>
            <w:vAlign w:val="center"/>
          </w:tcPr>
          <w:p w14:paraId="071BB11F">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针对印刷服务安全保密性做出相关保密方案及承诺，按照保证方案的针对性进行综合评比。</w:t>
            </w:r>
          </w:p>
          <w:p w14:paraId="7B863022">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1、保密方案符合项目实际、针对性强、承诺赔偿额度合理，得5-6分；</w:t>
            </w:r>
          </w:p>
          <w:p w14:paraId="4A79890C">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pacing w:val="-6"/>
                <w:kern w:val="0"/>
                <w:sz w:val="21"/>
                <w:szCs w:val="21"/>
                <w:highlight w:val="none"/>
                <w:u w:val="none"/>
                <w:lang w:val="en-US" w:eastAsia="zh-CN" w:bidi="ar"/>
              </w:rPr>
              <w:t>2、保密方案有一定针对性、承诺赔偿额度较合理，得3-4分</w:t>
            </w:r>
            <w:r>
              <w:rPr>
                <w:rFonts w:hint="eastAsia" w:ascii="宋体" w:hAnsi="宋体" w:eastAsia="宋体" w:cs="宋体"/>
                <w:i w:val="0"/>
                <w:iCs w:val="0"/>
                <w:color w:val="auto"/>
                <w:kern w:val="0"/>
                <w:sz w:val="21"/>
                <w:szCs w:val="21"/>
                <w:highlight w:val="none"/>
                <w:u w:val="none"/>
                <w:lang w:val="en-US" w:eastAsia="zh-CN" w:bidi="ar"/>
              </w:rPr>
              <w:t>；</w:t>
            </w:r>
          </w:p>
          <w:p w14:paraId="432746DA">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3、保密方案欠完备、承诺赔偿额度欠合理，得1-2分；</w:t>
            </w:r>
          </w:p>
          <w:p w14:paraId="61D82BA2">
            <w:pPr>
              <w:keepNext w:val="0"/>
              <w:keepLines w:val="0"/>
              <w:pageBreakBefore w:val="0"/>
              <w:widowControl/>
              <w:suppressLineNumbers w:val="0"/>
              <w:kinsoku/>
              <w:wordWrap/>
              <w:overflowPunct/>
              <w:topLinePunct w:val="0"/>
              <w:autoSpaceDE/>
              <w:autoSpaceDN/>
              <w:bidi w:val="0"/>
              <w:spacing w:line="20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4、未提供不得分。</w:t>
            </w:r>
          </w:p>
        </w:tc>
      </w:tr>
      <w:tr w14:paraId="408C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020" w:type="dxa"/>
            <w:gridSpan w:val="2"/>
            <w:shd w:val="clear" w:color="auto" w:fill="auto"/>
            <w:vAlign w:val="center"/>
          </w:tcPr>
          <w:p w14:paraId="196E062C">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905" w:type="dxa"/>
            <w:shd w:val="clear" w:color="auto" w:fill="auto"/>
            <w:vAlign w:val="center"/>
          </w:tcPr>
          <w:p w14:paraId="2F712570">
            <w:pPr>
              <w:keepNext w:val="0"/>
              <w:keepLines w:val="0"/>
              <w:pageBreakBefore w:val="0"/>
              <w:widowControl/>
              <w:suppressLineNumbers w:val="0"/>
              <w:kinsoku/>
              <w:wordWrap/>
              <w:overflowPunct/>
              <w:topLinePunct w:val="0"/>
              <w:autoSpaceDE/>
              <w:autoSpaceDN/>
              <w:bidi w:val="0"/>
              <w:spacing w:line="200" w:lineRule="atLeas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100分</w:t>
            </w:r>
          </w:p>
        </w:tc>
        <w:tc>
          <w:tcPr>
            <w:tcW w:w="5597" w:type="dxa"/>
            <w:shd w:val="clear" w:color="auto" w:fill="auto"/>
            <w:vAlign w:val="center"/>
          </w:tcPr>
          <w:p w14:paraId="7D442607">
            <w:pPr>
              <w:keepNext w:val="0"/>
              <w:keepLines w:val="0"/>
              <w:pageBreakBefore w:val="0"/>
              <w:widowControl/>
              <w:suppressLineNumbers w:val="0"/>
              <w:kinsoku/>
              <w:wordWrap/>
              <w:overflowPunct/>
              <w:topLinePunct w:val="0"/>
              <w:autoSpaceDE/>
              <w:autoSpaceDN/>
              <w:bidi w:val="0"/>
              <w:spacing w:line="200" w:lineRule="atLeast"/>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049C38C">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b w:val="0"/>
          <w:bCs w:val="0"/>
          <w:kern w:val="2"/>
          <w:sz w:val="32"/>
          <w:szCs w:val="32"/>
          <w:lang w:val="en-US" w:eastAsia="zh-CN" w:bidi="ar-SA"/>
        </w:rPr>
      </w:pPr>
    </w:p>
    <w:p w14:paraId="710558A3">
      <w:pPr>
        <w:pageBreakBefore w:val="0"/>
        <w:widowControl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确定供应商：按各供应商的评审得分排序，得分最高的为该项目成交供应商。</w:t>
      </w:r>
    </w:p>
    <w:p w14:paraId="254C0245">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（五）</w:t>
      </w:r>
      <w:r>
        <w:rPr>
          <w:rFonts w:hint="eastAsia" w:ascii="仿宋" w:hAnsi="仿宋" w:eastAsia="仿宋" w:cs="仿宋"/>
          <w:b w:val="0"/>
          <w:bCs w:val="0"/>
          <w:sz w:val="32"/>
          <w:szCs w:val="32"/>
          <w:lang w:val="en-US" w:eastAsia="zh-CN"/>
        </w:rPr>
        <w:t>报价文件提交方式：</w:t>
      </w:r>
    </w:p>
    <w:p w14:paraId="07507D4C">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响应商以现场报送或邮寄原件的方式于2026年4月7日09：00之前提交至我公司，地址：湖北省武汉市武昌区雄楚大街97号，联系人：刘江南 联系电话：18507118171</w:t>
      </w:r>
    </w:p>
    <w:p w14:paraId="0FEE9E92">
      <w:pPr>
        <w:keepNext w:val="0"/>
        <w:keepLines w:val="0"/>
        <w:pageBreakBefore w:val="0"/>
        <w:widowControl w:val="0"/>
        <w:numPr>
          <w:ilvl w:val="0"/>
          <w:numId w:val="0"/>
        </w:numPr>
        <w:kinsoku/>
        <w:wordWrap/>
        <w:overflowPunct/>
        <w:topLinePunct w:val="0"/>
        <w:autoSpaceDE/>
        <w:autoSpaceDN/>
        <w:bidi w:val="0"/>
        <w:spacing w:line="560" w:lineRule="exact"/>
        <w:ind w:leftChars="0"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湖北省公安印厂             </w:t>
      </w:r>
    </w:p>
    <w:p w14:paraId="7B60AAC4">
      <w:pPr>
        <w:keepNext w:val="0"/>
        <w:keepLines w:val="0"/>
        <w:pageBreakBefore w:val="0"/>
        <w:widowControl w:val="0"/>
        <w:numPr>
          <w:ilvl w:val="0"/>
          <w:numId w:val="0"/>
        </w:numPr>
        <w:kinsoku/>
        <w:wordWrap/>
        <w:overflowPunct/>
        <w:topLinePunct w:val="0"/>
        <w:autoSpaceDE/>
        <w:autoSpaceDN/>
        <w:bidi w:val="0"/>
        <w:spacing w:line="560" w:lineRule="exact"/>
        <w:ind w:firstLine="5440" w:firstLineChars="1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2026年3月28日</w:t>
      </w:r>
    </w:p>
    <w:p w14:paraId="12BBC1D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22B1853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7A6DF7C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8C14B0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2FD0EBD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4AE0DC5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1C5EB2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1E43CC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FCF612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0F7A931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3D19DD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46112CB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3BA6AB8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4BF66CC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1FD2BF5C">
      <w:pPr>
        <w:pStyle w:val="2"/>
        <w:spacing w:before="156" w:beforeLines="50" w:after="156" w:afterLines="50" w:line="300" w:lineRule="auto"/>
        <w:rPr>
          <w:rFonts w:hint="eastAsia" w:ascii="宋体" w:hAnsi="宋体" w:eastAsia="宋体" w:cs="宋体"/>
          <w:b/>
          <w:bCs w:val="0"/>
          <w:szCs w:val="21"/>
        </w:rPr>
      </w:pPr>
      <w:r>
        <w:rPr>
          <w:rFonts w:hint="eastAsia" w:ascii="宋体" w:hAnsi="宋体" w:eastAsia="宋体" w:cs="宋体"/>
          <w:b/>
          <w:bCs w:val="0"/>
          <w:szCs w:val="21"/>
        </w:rPr>
        <w:t>附件1</w:t>
      </w:r>
    </w:p>
    <w:p w14:paraId="5EE0F66E">
      <w:pPr>
        <w:pStyle w:val="2"/>
        <w:spacing w:before="156" w:beforeLines="50" w:after="156" w:afterLines="50" w:line="300" w:lineRule="auto"/>
        <w:ind w:firstLine="883" w:firstLineChars="20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一、法定代表人身份证明书</w:t>
      </w:r>
    </w:p>
    <w:p w14:paraId="2AE2591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rPr>
        <w:t>（姓名）在我单位任</w:t>
      </w:r>
      <w:r>
        <w:rPr>
          <w:rFonts w:hint="eastAsia" w:ascii="仿宋" w:hAnsi="仿宋" w:eastAsia="仿宋" w:cs="仿宋"/>
          <w:sz w:val="32"/>
          <w:szCs w:val="32"/>
          <w:u w:val="single"/>
        </w:rPr>
        <w:t xml:space="preserve">            </w:t>
      </w:r>
      <w:r>
        <w:rPr>
          <w:rFonts w:hint="eastAsia" w:ascii="仿宋" w:hAnsi="仿宋" w:eastAsia="仿宋" w:cs="仿宋"/>
          <w:sz w:val="32"/>
          <w:szCs w:val="32"/>
        </w:rPr>
        <w:t>职务，系</w:t>
      </w:r>
      <w:r>
        <w:rPr>
          <w:rFonts w:hint="eastAsia" w:ascii="仿宋" w:hAnsi="仿宋" w:eastAsia="仿宋" w:cs="仿宋"/>
          <w:sz w:val="32"/>
          <w:szCs w:val="32"/>
          <w:u w:val="single"/>
        </w:rPr>
        <w:t xml:space="preserve">                    </w:t>
      </w:r>
      <w:r>
        <w:rPr>
          <w:rFonts w:hint="eastAsia" w:ascii="仿宋" w:hAnsi="仿宋" w:eastAsia="仿宋" w:cs="仿宋"/>
          <w:sz w:val="32"/>
          <w:szCs w:val="32"/>
        </w:rPr>
        <w:t>（供应商）的法定代表人。</w:t>
      </w:r>
    </w:p>
    <w:p w14:paraId="1DE1D0D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p>
    <w:p w14:paraId="223F984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法定代表人（签章）：</w:t>
      </w:r>
      <w:r>
        <w:rPr>
          <w:rFonts w:hint="eastAsia" w:ascii="仿宋" w:hAnsi="仿宋" w:eastAsia="仿宋" w:cs="仿宋"/>
          <w:sz w:val="32"/>
          <w:szCs w:val="32"/>
          <w:u w:val="single"/>
        </w:rPr>
        <w:t xml:space="preserve">                         </w:t>
      </w:r>
    </w:p>
    <w:p w14:paraId="3C91F47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p>
    <w:p w14:paraId="6C646B4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14:paraId="7271098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85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14:paraId="21A31BCD">
            <w:pPr>
              <w:spacing w:line="360" w:lineRule="auto"/>
              <w:rPr>
                <w:rFonts w:hint="eastAsia" w:ascii="仿宋" w:hAnsi="仿宋" w:eastAsia="仿宋" w:cs="仿宋"/>
                <w:sz w:val="32"/>
                <w:szCs w:val="32"/>
              </w:rPr>
            </w:pPr>
            <w:r>
              <w:rPr>
                <w:rFonts w:hint="eastAsia" w:ascii="仿宋" w:hAnsi="仿宋" w:eastAsia="仿宋" w:cs="仿宋"/>
                <w:sz w:val="32"/>
                <w:szCs w:val="32"/>
              </w:rPr>
              <w:t>粘贴法定代表人身份证（复印件）：</w:t>
            </w:r>
          </w:p>
        </w:tc>
      </w:tr>
    </w:tbl>
    <w:p w14:paraId="5E3735E7">
      <w:pPr>
        <w:pStyle w:val="2"/>
        <w:spacing w:before="156" w:beforeLines="50" w:after="156" w:afterLines="50" w:line="300" w:lineRule="auto"/>
        <w:jc w:val="left"/>
        <w:rPr>
          <w:rFonts w:hint="eastAsia" w:ascii="仿宋_GB2312" w:hAnsi="仿宋_GB2312" w:eastAsia="仿宋_GB2312" w:cs="仿宋_GB2312"/>
          <w:b/>
          <w:bCs w:val="0"/>
        </w:rPr>
      </w:pPr>
      <w:r>
        <w:rPr>
          <w:rFonts w:hint="eastAsia" w:ascii="仿宋_GB2312" w:hAnsi="仿宋_GB2312" w:eastAsia="仿宋_GB2312" w:cs="仿宋_GB2312"/>
          <w:b/>
          <w:bCs w:val="0"/>
        </w:rPr>
        <w:br w:type="page"/>
      </w:r>
      <w:bookmarkStart w:id="0" w:name="_Toc17828"/>
      <w:r>
        <w:rPr>
          <w:rFonts w:hint="eastAsia" w:ascii="宋体" w:hAnsi="宋体" w:eastAsia="宋体" w:cs="宋体"/>
          <w:b/>
          <w:bCs w:val="0"/>
          <w:szCs w:val="21"/>
        </w:rPr>
        <w:t>附件2</w:t>
      </w:r>
    </w:p>
    <w:p w14:paraId="6C37FB0E">
      <w:pPr>
        <w:pStyle w:val="2"/>
        <w:spacing w:before="156" w:beforeLines="50" w:after="156" w:afterLines="50" w:line="300" w:lineRule="auto"/>
        <w:ind w:firstLine="883" w:firstLineChars="200"/>
        <w:jc w:val="center"/>
        <w:rPr>
          <w:rFonts w:hint="eastAsia" w:ascii="仿宋_GB2312" w:hAnsi="仿宋_GB2312" w:eastAsia="方正小标宋简体" w:cs="仿宋_GB2312"/>
        </w:rPr>
      </w:pPr>
      <w:r>
        <w:rPr>
          <w:rFonts w:hint="eastAsia" w:ascii="方正小标宋简体" w:hAnsi="方正小标宋简体" w:eastAsia="方正小标宋简体" w:cs="方正小标宋简体"/>
          <w:b/>
          <w:bCs w:val="0"/>
          <w:sz w:val="44"/>
          <w:szCs w:val="44"/>
        </w:rPr>
        <w:t>二、</w:t>
      </w:r>
      <w:bookmarkEnd w:id="0"/>
      <w:r>
        <w:rPr>
          <w:rFonts w:hint="eastAsia" w:ascii="方正小标宋简体" w:hAnsi="方正小标宋简体" w:eastAsia="方正小标宋简体" w:cs="方正小标宋简体"/>
          <w:b/>
          <w:bCs w:val="0"/>
          <w:sz w:val="44"/>
          <w:szCs w:val="44"/>
        </w:rPr>
        <w:t>授权委托书</w:t>
      </w:r>
    </w:p>
    <w:p w14:paraId="60EA689F">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兹授权</w:t>
      </w:r>
      <w:r>
        <w:rPr>
          <w:rFonts w:hint="eastAsia" w:ascii="仿宋" w:hAnsi="仿宋" w:eastAsia="仿宋" w:cs="仿宋"/>
          <w:sz w:val="32"/>
          <w:szCs w:val="32"/>
          <w:u w:val="single"/>
        </w:rPr>
        <w:t xml:space="preserve">　　　   </w:t>
      </w:r>
      <w:r>
        <w:rPr>
          <w:rFonts w:hint="eastAsia" w:ascii="仿宋" w:hAnsi="仿宋" w:eastAsia="仿宋" w:cs="仿宋"/>
          <w:sz w:val="32"/>
          <w:szCs w:val="32"/>
        </w:rPr>
        <w:t>同志为我公司参加贵单位组织的</w:t>
      </w:r>
      <w:r>
        <w:rPr>
          <w:rFonts w:hint="eastAsia" w:ascii="仿宋" w:hAnsi="仿宋" w:eastAsia="仿宋" w:cs="仿宋"/>
          <w:sz w:val="32"/>
          <w:szCs w:val="32"/>
          <w:u w:val="single"/>
        </w:rPr>
        <w:t>（项目名称）</w:t>
      </w:r>
      <w:r>
        <w:rPr>
          <w:rFonts w:hint="eastAsia" w:ascii="仿宋" w:hAnsi="仿宋" w:eastAsia="仿宋" w:cs="仿宋"/>
          <w:sz w:val="32"/>
          <w:szCs w:val="32"/>
        </w:rPr>
        <w:t xml:space="preserve">  的供应商代表人，全权代表我公司处理在该项目</w:t>
      </w:r>
      <w:r>
        <w:rPr>
          <w:rFonts w:hint="eastAsia" w:ascii="仿宋" w:hAnsi="仿宋" w:eastAsia="仿宋" w:cs="仿宋"/>
          <w:sz w:val="32"/>
          <w:szCs w:val="32"/>
          <w:lang w:eastAsia="zh-CN"/>
        </w:rPr>
        <w:t>询比采购</w:t>
      </w:r>
      <w:r>
        <w:rPr>
          <w:rFonts w:hint="eastAsia" w:ascii="仿宋" w:hAnsi="仿宋" w:eastAsia="仿宋" w:cs="仿宋"/>
          <w:sz w:val="32"/>
          <w:szCs w:val="32"/>
        </w:rPr>
        <w:t>采购中的一切事宜。代理期限从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w:t>
      </w:r>
    </w:p>
    <w:p w14:paraId="2B43940C">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供应商（盖章）：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44D6D409">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法定代表人（签字或盖章）：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1DBB867">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签发日期：</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14:paraId="6E8EB2C2">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附：代理人工作单位：</w:t>
      </w:r>
      <w:r>
        <w:rPr>
          <w:rFonts w:hint="eastAsia" w:ascii="仿宋" w:hAnsi="仿宋" w:eastAsia="仿宋" w:cs="仿宋"/>
          <w:sz w:val="32"/>
          <w:szCs w:val="32"/>
          <w:u w:val="single"/>
        </w:rPr>
        <w:t xml:space="preserve">                                </w:t>
      </w:r>
    </w:p>
    <w:p w14:paraId="7E976019">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59CD388E">
      <w:pPr>
        <w:autoSpaceDE w:val="0"/>
        <w:autoSpaceDN w:val="0"/>
        <w:adjustRightIn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842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9071" w:type="dxa"/>
          </w:tcPr>
          <w:p w14:paraId="2E5EC7F3">
            <w:pPr>
              <w:autoSpaceDE w:val="0"/>
              <w:autoSpaceDN w:val="0"/>
              <w:adjustRightInd w:val="0"/>
              <w:spacing w:line="360" w:lineRule="auto"/>
              <w:jc w:val="left"/>
              <w:rPr>
                <w:rFonts w:hint="eastAsia" w:ascii="仿宋" w:hAnsi="仿宋" w:eastAsia="仿宋" w:cs="仿宋"/>
                <w:sz w:val="32"/>
                <w:szCs w:val="32"/>
              </w:rPr>
            </w:pPr>
            <w:r>
              <w:rPr>
                <w:rFonts w:hint="eastAsia" w:ascii="仿宋" w:hAnsi="仿宋" w:eastAsia="仿宋" w:cs="仿宋"/>
                <w:sz w:val="32"/>
                <w:szCs w:val="32"/>
              </w:rPr>
              <w:t>粘贴被授权人身份证（复印件）：</w:t>
            </w:r>
          </w:p>
        </w:tc>
      </w:tr>
    </w:tbl>
    <w:p w14:paraId="0EB9695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注：如</w:t>
      </w:r>
      <w:r>
        <w:rPr>
          <w:rFonts w:hint="eastAsia" w:ascii="仿宋" w:hAnsi="仿宋" w:eastAsia="仿宋" w:cs="仿宋"/>
          <w:color w:val="000000" w:themeColor="text1"/>
          <w:sz w:val="32"/>
          <w:szCs w:val="32"/>
          <w14:textFill>
            <w14:solidFill>
              <w14:schemeClr w14:val="tx1"/>
            </w14:solidFill>
          </w14:textFill>
        </w:rPr>
        <w:t>法定代表人直接参加磋商并签署响应文件，无须提</w:t>
      </w:r>
      <w:r>
        <w:rPr>
          <w:rFonts w:hint="eastAsia" w:ascii="仿宋" w:hAnsi="仿宋" w:eastAsia="仿宋" w:cs="仿宋"/>
          <w:sz w:val="32"/>
          <w:szCs w:val="32"/>
        </w:rPr>
        <w:t>供本授权书。</w:t>
      </w:r>
    </w:p>
    <w:p w14:paraId="44AD4423">
      <w:pPr>
        <w:pStyle w:val="2"/>
        <w:spacing w:before="156" w:beforeLines="50" w:after="156" w:afterLines="50" w:line="300" w:lineRule="auto"/>
        <w:rPr>
          <w:rFonts w:hint="eastAsia" w:ascii="仿宋_GB2312" w:hAnsi="仿宋_GB2312" w:eastAsia="仿宋_GB2312" w:cs="仿宋_GB2312"/>
          <w:b/>
          <w:bCs w:val="0"/>
        </w:rPr>
      </w:pPr>
      <w:bookmarkStart w:id="1" w:name="_Toc25786"/>
      <w:bookmarkStart w:id="2" w:name="_Toc470172710"/>
      <w:bookmarkStart w:id="3" w:name="_Toc477283135"/>
      <w:r>
        <w:rPr>
          <w:rFonts w:hint="eastAsia" w:ascii="宋体" w:hAnsi="宋体" w:eastAsia="宋体" w:cs="宋体"/>
          <w:b/>
          <w:bCs w:val="0"/>
          <w:szCs w:val="21"/>
        </w:rPr>
        <w:t>附件3</w:t>
      </w:r>
    </w:p>
    <w:p w14:paraId="635B0F89">
      <w:pPr>
        <w:pStyle w:val="2"/>
        <w:spacing w:before="156" w:beforeLines="50" w:after="156" w:afterLines="50" w:line="300" w:lineRule="auto"/>
        <w:ind w:firstLine="883" w:firstLineChars="200"/>
        <w:jc w:val="center"/>
        <w:rPr>
          <w:rFonts w:hint="eastAsia" w:ascii="仿宋_GB2312" w:hAnsi="仿宋_GB2312" w:eastAsia="仿宋_GB2312" w:cs="仿宋_GB2312"/>
        </w:rPr>
      </w:pPr>
      <w:r>
        <w:rPr>
          <w:rFonts w:hint="eastAsia" w:ascii="方正小标宋简体" w:hAnsi="方正小标宋简体" w:eastAsia="方正小标宋简体" w:cs="方正小标宋简体"/>
          <w:b/>
          <w:bCs w:val="0"/>
          <w:sz w:val="44"/>
          <w:szCs w:val="44"/>
        </w:rPr>
        <w:t>三、报价一览表</w:t>
      </w:r>
      <w:bookmarkEnd w:id="1"/>
      <w:bookmarkEnd w:id="2"/>
      <w:bookmarkEnd w:id="3"/>
    </w:p>
    <w:p w14:paraId="11958C5E">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人民币</w:t>
      </w:r>
      <w:r>
        <w:rPr>
          <w:rFonts w:hint="eastAsia" w:ascii="仿宋" w:hAnsi="仿宋" w:eastAsia="仿宋" w:cs="仿宋"/>
          <w:sz w:val="32"/>
          <w:szCs w:val="32"/>
          <w:lang w:eastAsia="zh-CN"/>
        </w:rPr>
        <w:t>元</w:t>
      </w:r>
    </w:p>
    <w:tbl>
      <w:tblPr>
        <w:tblStyle w:val="7"/>
        <w:tblW w:w="954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564"/>
        <w:gridCol w:w="6983"/>
      </w:tblGrid>
      <w:tr w14:paraId="5BF5B1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2564" w:type="dxa"/>
            <w:vAlign w:val="center"/>
          </w:tcPr>
          <w:p w14:paraId="6B5D2BB1">
            <w:pPr>
              <w:spacing w:line="360" w:lineRule="auto"/>
              <w:ind w:left="-48" w:leftChars="-23" w:right="-65" w:rightChars="-31"/>
              <w:jc w:val="center"/>
              <w:rPr>
                <w:rFonts w:hint="eastAsia" w:ascii="仿宋" w:hAnsi="仿宋" w:eastAsia="仿宋" w:cs="仿宋"/>
                <w:sz w:val="32"/>
                <w:szCs w:val="32"/>
              </w:rPr>
            </w:pPr>
            <w:r>
              <w:rPr>
                <w:rFonts w:hint="eastAsia" w:ascii="仿宋" w:hAnsi="仿宋" w:eastAsia="仿宋" w:cs="仿宋"/>
                <w:sz w:val="32"/>
                <w:szCs w:val="32"/>
              </w:rPr>
              <w:t>供应商名称</w:t>
            </w:r>
          </w:p>
        </w:tc>
        <w:tc>
          <w:tcPr>
            <w:tcW w:w="6983" w:type="dxa"/>
            <w:vAlign w:val="center"/>
          </w:tcPr>
          <w:p w14:paraId="28BD40C7">
            <w:pPr>
              <w:spacing w:line="360" w:lineRule="auto"/>
              <w:ind w:right="-65" w:rightChars="-31"/>
              <w:jc w:val="left"/>
              <w:rPr>
                <w:rFonts w:hint="eastAsia" w:ascii="仿宋" w:hAnsi="仿宋" w:eastAsia="仿宋" w:cs="仿宋"/>
                <w:sz w:val="32"/>
                <w:szCs w:val="32"/>
              </w:rPr>
            </w:pPr>
          </w:p>
        </w:tc>
      </w:tr>
      <w:tr w14:paraId="0B5D6B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9" w:hRule="atLeast"/>
          <w:jc w:val="center"/>
        </w:trPr>
        <w:tc>
          <w:tcPr>
            <w:tcW w:w="2564" w:type="dxa"/>
            <w:vAlign w:val="center"/>
          </w:tcPr>
          <w:p w14:paraId="5CCFAE7A">
            <w:pPr>
              <w:spacing w:line="360" w:lineRule="auto"/>
              <w:ind w:left="-48" w:leftChars="-23" w:right="-65" w:rightChars="-31"/>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报价</w:t>
            </w:r>
          </w:p>
        </w:tc>
        <w:tc>
          <w:tcPr>
            <w:tcW w:w="6983" w:type="dxa"/>
            <w:vAlign w:val="center"/>
          </w:tcPr>
          <w:p w14:paraId="61A8CD29">
            <w:pPr>
              <w:spacing w:line="360" w:lineRule="auto"/>
              <w:ind w:left="-48" w:leftChars="-23" w:right="-65" w:rightChars="-31"/>
              <w:jc w:val="left"/>
              <w:rPr>
                <w:rFonts w:hint="eastAsia" w:ascii="仿宋" w:hAnsi="仿宋" w:eastAsia="仿宋" w:cs="仿宋"/>
                <w:color w:val="FF0000"/>
                <w:sz w:val="32"/>
                <w:szCs w:val="32"/>
              </w:rPr>
            </w:pPr>
          </w:p>
        </w:tc>
      </w:tr>
      <w:tr w14:paraId="0E52DF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vAlign w:val="center"/>
          </w:tcPr>
          <w:p w14:paraId="7BCA99FA">
            <w:pPr>
              <w:spacing w:line="360" w:lineRule="auto"/>
              <w:ind w:left="-48" w:leftChars="-23" w:right="-65" w:rightChars="-31"/>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服务期限</w:t>
            </w:r>
          </w:p>
        </w:tc>
        <w:tc>
          <w:tcPr>
            <w:tcW w:w="6983" w:type="dxa"/>
            <w:vAlign w:val="center"/>
          </w:tcPr>
          <w:p w14:paraId="6781481F">
            <w:pPr>
              <w:spacing w:line="360" w:lineRule="auto"/>
              <w:ind w:left="432" w:leftChars="-23" w:right="-48" w:rightChars="-23" w:hanging="480" w:hangingChars="150"/>
              <w:jc w:val="left"/>
              <w:rPr>
                <w:rFonts w:hint="eastAsia" w:ascii="仿宋" w:hAnsi="仿宋" w:eastAsia="仿宋" w:cs="仿宋"/>
                <w:color w:val="FF0000"/>
                <w:sz w:val="32"/>
                <w:szCs w:val="32"/>
              </w:rPr>
            </w:pPr>
          </w:p>
        </w:tc>
      </w:tr>
      <w:tr w14:paraId="767EB4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vAlign w:val="center"/>
          </w:tcPr>
          <w:p w14:paraId="2504C251">
            <w:pPr>
              <w:spacing w:line="360" w:lineRule="auto"/>
              <w:ind w:left="-48" w:leftChars="-23" w:right="-65" w:rightChars="-31"/>
              <w:jc w:val="center"/>
              <w:rPr>
                <w:rFonts w:hint="eastAsia" w:ascii="仿宋" w:hAnsi="仿宋" w:eastAsia="仿宋" w:cs="仿宋"/>
                <w:sz w:val="32"/>
                <w:szCs w:val="32"/>
              </w:rPr>
            </w:pPr>
            <w:r>
              <w:rPr>
                <w:rFonts w:hint="eastAsia" w:ascii="仿宋" w:hAnsi="仿宋" w:eastAsia="仿宋" w:cs="仿宋"/>
                <w:sz w:val="32"/>
                <w:szCs w:val="32"/>
              </w:rPr>
              <w:t>备注</w:t>
            </w:r>
          </w:p>
        </w:tc>
        <w:tc>
          <w:tcPr>
            <w:tcW w:w="6983" w:type="dxa"/>
            <w:vAlign w:val="center"/>
          </w:tcPr>
          <w:p w14:paraId="5B2E4E01">
            <w:pPr>
              <w:spacing w:line="360" w:lineRule="auto"/>
              <w:ind w:right="-48" w:rightChars="-23"/>
              <w:jc w:val="left"/>
              <w:rPr>
                <w:rFonts w:hint="eastAsia" w:ascii="仿宋" w:hAnsi="仿宋" w:eastAsia="仿宋" w:cs="仿宋"/>
                <w:sz w:val="32"/>
                <w:szCs w:val="32"/>
              </w:rPr>
            </w:pPr>
            <w:r>
              <w:rPr>
                <w:rFonts w:hint="eastAsia" w:ascii="仿宋" w:hAnsi="仿宋" w:eastAsia="仿宋" w:cs="仿宋"/>
                <w:color w:val="E54C5E" w:themeColor="accent6"/>
                <w:sz w:val="32"/>
                <w:szCs w:val="32"/>
                <w:lang w:val="en-US" w:eastAsia="zh-CN"/>
                <w14:textFill>
                  <w14:solidFill>
                    <w14:schemeClr w14:val="accent6"/>
                  </w14:solidFill>
                </w14:textFill>
              </w:rPr>
              <w:t>其报价包含了价款</w:t>
            </w:r>
            <w:r>
              <w:rPr>
                <w:rFonts w:hint="eastAsia" w:ascii="仿宋" w:hAnsi="仿宋" w:eastAsia="仿宋" w:cs="仿宋"/>
                <w:b w:val="0"/>
                <w:bCs w:val="0"/>
                <w:color w:val="auto"/>
                <w:sz w:val="32"/>
                <w:szCs w:val="32"/>
                <w:highlight w:val="none"/>
                <w:lang w:val="en-US" w:eastAsia="zh-CN"/>
              </w:rPr>
              <w:t>、运输、装卸、保险费、采购保管、产品检验检测、税收以及售后服务等所有的费用。</w:t>
            </w:r>
          </w:p>
        </w:tc>
      </w:tr>
    </w:tbl>
    <w:p w14:paraId="74A56EC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说明</w:t>
      </w:r>
      <w:r>
        <w:rPr>
          <w:rFonts w:hint="eastAsia" w:ascii="仿宋" w:hAnsi="仿宋" w:eastAsia="仿宋" w:cs="仿宋"/>
          <w:bCs/>
          <w:sz w:val="32"/>
          <w:szCs w:val="32"/>
        </w:rPr>
        <w:t>：</w:t>
      </w:r>
      <w:r>
        <w:rPr>
          <w:rFonts w:hint="eastAsia" w:ascii="仿宋" w:hAnsi="仿宋" w:eastAsia="仿宋" w:cs="仿宋"/>
          <w:sz w:val="32"/>
          <w:szCs w:val="32"/>
        </w:rPr>
        <w:t>（1）人民币报价。</w:t>
      </w:r>
    </w:p>
    <w:p w14:paraId="7E07F30B">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（2）价格应按照招标文件的要求报价。</w:t>
      </w:r>
    </w:p>
    <w:p w14:paraId="682E1ED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供应商名称[盖章]：</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0B77066">
      <w:pPr>
        <w:spacing w:line="360" w:lineRule="auto"/>
        <w:ind w:left="638" w:leftChars="304"/>
        <w:jc w:val="left"/>
        <w:rPr>
          <w:rFonts w:hint="eastAsia" w:ascii="仿宋" w:hAnsi="仿宋" w:eastAsia="仿宋" w:cs="仿宋"/>
          <w:sz w:val="32"/>
          <w:szCs w:val="32"/>
          <w:u w:val="single"/>
        </w:rPr>
      </w:pPr>
      <w:r>
        <w:rPr>
          <w:rFonts w:hint="eastAsia" w:ascii="仿宋" w:hAnsi="仿宋" w:eastAsia="仿宋" w:cs="仿宋"/>
          <w:sz w:val="32"/>
          <w:szCs w:val="32"/>
        </w:rPr>
        <w:t>供应商授权代表签字：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231322F">
      <w:pPr>
        <w:rPr>
          <w:rFonts w:hint="eastAsia" w:ascii="宋体" w:hAnsi="宋体" w:eastAsia="宋体" w:cs="宋体"/>
          <w:b/>
          <w:szCs w:val="21"/>
        </w:rPr>
      </w:pPr>
      <w:bookmarkStart w:id="4" w:name="_Toc528764806"/>
      <w:bookmarkStart w:id="5" w:name="_Toc24040912"/>
      <w:bookmarkStart w:id="6" w:name="_Toc15242"/>
      <w:bookmarkStart w:id="7" w:name="_Toc24041007"/>
      <w:r>
        <w:rPr>
          <w:rFonts w:hint="eastAsia" w:ascii="宋体" w:hAnsi="宋体" w:eastAsia="宋体" w:cs="宋体"/>
          <w:b/>
          <w:szCs w:val="21"/>
        </w:rPr>
        <w:br w:type="page"/>
      </w:r>
    </w:p>
    <w:p w14:paraId="44CCEE95">
      <w:pPr>
        <w:pStyle w:val="2"/>
        <w:spacing w:before="156" w:beforeLines="50" w:after="156" w:afterLines="50" w:line="300" w:lineRule="auto"/>
        <w:rPr>
          <w:rStyle w:val="11"/>
          <w:rFonts w:hint="eastAsia" w:ascii="仿宋_GB2312" w:hAnsi="仿宋_GB2312" w:eastAsia="仿宋_GB2312" w:cs="仿宋_GB2312"/>
          <w:b/>
          <w:bCs w:val="0"/>
        </w:rPr>
      </w:pPr>
      <w:r>
        <w:rPr>
          <w:rFonts w:hint="eastAsia" w:ascii="宋体" w:hAnsi="宋体" w:eastAsia="宋体" w:cs="宋体"/>
          <w:b/>
          <w:bCs w:val="0"/>
          <w:szCs w:val="21"/>
        </w:rPr>
        <w:t>附件4</w:t>
      </w:r>
    </w:p>
    <w:p w14:paraId="33D74FE3">
      <w:pPr>
        <w:spacing w:line="360" w:lineRule="auto"/>
        <w:ind w:firstLine="883" w:firstLineChars="200"/>
        <w:jc w:val="center"/>
        <w:outlineLvl w:val="1"/>
        <w:rPr>
          <w:rFonts w:hint="eastAsia" w:ascii="仿宋_GB2312" w:hAnsi="仿宋_GB2312" w:eastAsia="仿宋_GB2312" w:cs="仿宋_GB2312"/>
          <w:bCs/>
          <w:sz w:val="32"/>
          <w:szCs w:val="32"/>
        </w:rPr>
      </w:pPr>
      <w:r>
        <w:rPr>
          <w:rStyle w:val="11"/>
          <w:rFonts w:hint="eastAsia" w:ascii="方正小标宋简体" w:hAnsi="方正小标宋简体" w:eastAsia="方正小标宋简体" w:cs="方正小标宋简体"/>
          <w:b/>
          <w:bCs w:val="0"/>
          <w:sz w:val="44"/>
          <w:szCs w:val="44"/>
        </w:rPr>
        <w:t>四、业绩一览表</w:t>
      </w:r>
      <w:bookmarkEnd w:id="4"/>
      <w:bookmarkEnd w:id="5"/>
      <w:bookmarkEnd w:id="6"/>
      <w:bookmarkEnd w:id="7"/>
    </w:p>
    <w:p w14:paraId="606D2E8E">
      <w:pPr>
        <w:adjustRightInd w:val="0"/>
        <w:snapToGrid w:val="0"/>
        <w:spacing w:line="360" w:lineRule="auto"/>
        <w:jc w:val="left"/>
        <w:rPr>
          <w:rFonts w:hint="eastAsia" w:ascii="仿宋" w:hAnsi="仿宋" w:eastAsia="仿宋" w:cs="仿宋"/>
          <w:bCs/>
          <w:sz w:val="32"/>
          <w:szCs w:val="32"/>
        </w:rPr>
      </w:pPr>
      <w:r>
        <w:rPr>
          <w:rFonts w:hint="eastAsia" w:ascii="仿宋" w:hAnsi="仿宋" w:eastAsia="仿宋" w:cs="仿宋"/>
          <w:bCs/>
          <w:sz w:val="32"/>
          <w:szCs w:val="32"/>
        </w:rPr>
        <w:t>项目名称：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14:paraId="0A4EABF7">
      <w:pPr>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项目编号</w:t>
      </w:r>
      <w:r>
        <w:rPr>
          <w:rFonts w:hint="eastAsia" w:ascii="仿宋" w:hAnsi="仿宋" w:eastAsia="仿宋" w:cs="仿宋"/>
          <w:bCs/>
          <w:sz w:val="32"/>
          <w:szCs w:val="32"/>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25"/>
        <w:gridCol w:w="2241"/>
        <w:gridCol w:w="1276"/>
        <w:gridCol w:w="1842"/>
        <w:gridCol w:w="1128"/>
      </w:tblGrid>
      <w:tr w14:paraId="7EBB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D758C7A">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lang w:val="en-US" w:eastAsia="zh-CN"/>
              </w:rPr>
              <w:t>签订</w:t>
            </w:r>
            <w:r>
              <w:rPr>
                <w:rFonts w:hint="eastAsia" w:ascii="仿宋" w:hAnsi="仿宋" w:eastAsia="仿宋" w:cs="仿宋"/>
                <w:color w:val="auto"/>
                <w:sz w:val="32"/>
                <w:szCs w:val="32"/>
              </w:rPr>
              <w:t>时间</w:t>
            </w:r>
          </w:p>
        </w:tc>
        <w:tc>
          <w:tcPr>
            <w:tcW w:w="1625" w:type="dxa"/>
            <w:vAlign w:val="center"/>
          </w:tcPr>
          <w:p w14:paraId="09EE5BAA">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rPr>
              <w:t>买方名称</w:t>
            </w:r>
          </w:p>
        </w:tc>
        <w:tc>
          <w:tcPr>
            <w:tcW w:w="2241" w:type="dxa"/>
            <w:vAlign w:val="center"/>
          </w:tcPr>
          <w:p w14:paraId="5C6853D8">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rPr>
              <w:t>供货内容</w:t>
            </w:r>
          </w:p>
        </w:tc>
        <w:tc>
          <w:tcPr>
            <w:tcW w:w="1276" w:type="dxa"/>
            <w:vAlign w:val="center"/>
          </w:tcPr>
          <w:p w14:paraId="25942844">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lang w:val="en-US" w:eastAsia="zh-CN"/>
              </w:rPr>
              <w:t>数量</w:t>
            </w:r>
          </w:p>
        </w:tc>
        <w:tc>
          <w:tcPr>
            <w:tcW w:w="1842" w:type="dxa"/>
            <w:vAlign w:val="center"/>
          </w:tcPr>
          <w:p w14:paraId="3CAFAADC">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lang w:eastAsia="zh-CN"/>
              </w:rPr>
              <w:t>单价</w:t>
            </w:r>
          </w:p>
        </w:tc>
        <w:tc>
          <w:tcPr>
            <w:tcW w:w="1128" w:type="dxa"/>
            <w:vAlign w:val="center"/>
          </w:tcPr>
          <w:p w14:paraId="72136BFD">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lang w:eastAsia="zh-CN"/>
              </w:rPr>
              <w:t>合同总金额</w:t>
            </w:r>
          </w:p>
        </w:tc>
      </w:tr>
      <w:tr w14:paraId="537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FCE23F5">
            <w:pPr>
              <w:spacing w:line="360" w:lineRule="auto"/>
              <w:jc w:val="center"/>
              <w:rPr>
                <w:rFonts w:hint="eastAsia" w:ascii="仿宋" w:hAnsi="仿宋" w:eastAsia="仿宋" w:cs="仿宋"/>
                <w:sz w:val="32"/>
                <w:szCs w:val="32"/>
              </w:rPr>
            </w:pPr>
          </w:p>
        </w:tc>
        <w:tc>
          <w:tcPr>
            <w:tcW w:w="1625" w:type="dxa"/>
            <w:vAlign w:val="center"/>
          </w:tcPr>
          <w:p w14:paraId="1F580ADC">
            <w:pPr>
              <w:spacing w:line="360" w:lineRule="auto"/>
              <w:jc w:val="center"/>
              <w:rPr>
                <w:rFonts w:hint="eastAsia" w:ascii="仿宋" w:hAnsi="仿宋" w:eastAsia="仿宋" w:cs="仿宋"/>
                <w:sz w:val="32"/>
                <w:szCs w:val="32"/>
              </w:rPr>
            </w:pPr>
          </w:p>
        </w:tc>
        <w:tc>
          <w:tcPr>
            <w:tcW w:w="2241" w:type="dxa"/>
            <w:vAlign w:val="center"/>
          </w:tcPr>
          <w:p w14:paraId="39E7AB1B">
            <w:pPr>
              <w:spacing w:line="360" w:lineRule="auto"/>
              <w:jc w:val="center"/>
              <w:rPr>
                <w:rFonts w:hint="eastAsia" w:ascii="仿宋" w:hAnsi="仿宋" w:eastAsia="仿宋" w:cs="仿宋"/>
                <w:sz w:val="32"/>
                <w:szCs w:val="32"/>
              </w:rPr>
            </w:pPr>
          </w:p>
        </w:tc>
        <w:tc>
          <w:tcPr>
            <w:tcW w:w="1276" w:type="dxa"/>
            <w:vAlign w:val="center"/>
          </w:tcPr>
          <w:p w14:paraId="441E963D">
            <w:pPr>
              <w:spacing w:line="360" w:lineRule="auto"/>
              <w:jc w:val="center"/>
              <w:rPr>
                <w:rFonts w:hint="eastAsia" w:ascii="仿宋" w:hAnsi="仿宋" w:eastAsia="仿宋" w:cs="仿宋"/>
                <w:sz w:val="32"/>
                <w:szCs w:val="32"/>
              </w:rPr>
            </w:pPr>
          </w:p>
        </w:tc>
        <w:tc>
          <w:tcPr>
            <w:tcW w:w="1842" w:type="dxa"/>
            <w:vAlign w:val="center"/>
          </w:tcPr>
          <w:p w14:paraId="79E45288">
            <w:pPr>
              <w:spacing w:line="360" w:lineRule="auto"/>
              <w:jc w:val="center"/>
              <w:rPr>
                <w:rFonts w:hint="eastAsia" w:ascii="仿宋" w:hAnsi="仿宋" w:eastAsia="仿宋" w:cs="仿宋"/>
                <w:sz w:val="32"/>
                <w:szCs w:val="32"/>
              </w:rPr>
            </w:pPr>
          </w:p>
        </w:tc>
        <w:tc>
          <w:tcPr>
            <w:tcW w:w="1128" w:type="dxa"/>
            <w:vAlign w:val="top"/>
          </w:tcPr>
          <w:p w14:paraId="62DB52EF">
            <w:pPr>
              <w:spacing w:line="360" w:lineRule="auto"/>
              <w:jc w:val="center"/>
              <w:rPr>
                <w:rFonts w:hint="eastAsia" w:ascii="仿宋" w:hAnsi="仿宋" w:eastAsia="仿宋" w:cs="仿宋"/>
                <w:sz w:val="32"/>
                <w:szCs w:val="32"/>
              </w:rPr>
            </w:pPr>
          </w:p>
        </w:tc>
      </w:tr>
      <w:tr w14:paraId="6A5B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39A9111F">
            <w:pPr>
              <w:spacing w:line="360" w:lineRule="auto"/>
              <w:jc w:val="center"/>
              <w:rPr>
                <w:rFonts w:hint="eastAsia" w:ascii="仿宋" w:hAnsi="仿宋" w:eastAsia="仿宋" w:cs="仿宋"/>
                <w:sz w:val="32"/>
                <w:szCs w:val="32"/>
              </w:rPr>
            </w:pPr>
          </w:p>
        </w:tc>
        <w:tc>
          <w:tcPr>
            <w:tcW w:w="1625" w:type="dxa"/>
            <w:vAlign w:val="center"/>
          </w:tcPr>
          <w:p w14:paraId="29E80060">
            <w:pPr>
              <w:spacing w:line="360" w:lineRule="auto"/>
              <w:jc w:val="center"/>
              <w:rPr>
                <w:rFonts w:hint="eastAsia" w:ascii="仿宋" w:hAnsi="仿宋" w:eastAsia="仿宋" w:cs="仿宋"/>
                <w:sz w:val="32"/>
                <w:szCs w:val="32"/>
              </w:rPr>
            </w:pPr>
          </w:p>
        </w:tc>
        <w:tc>
          <w:tcPr>
            <w:tcW w:w="2241" w:type="dxa"/>
            <w:vAlign w:val="center"/>
          </w:tcPr>
          <w:p w14:paraId="698856B5">
            <w:pPr>
              <w:spacing w:line="360" w:lineRule="auto"/>
              <w:jc w:val="center"/>
              <w:rPr>
                <w:rFonts w:hint="eastAsia" w:ascii="仿宋" w:hAnsi="仿宋" w:eastAsia="仿宋" w:cs="仿宋"/>
                <w:sz w:val="32"/>
                <w:szCs w:val="32"/>
              </w:rPr>
            </w:pPr>
          </w:p>
        </w:tc>
        <w:tc>
          <w:tcPr>
            <w:tcW w:w="1276" w:type="dxa"/>
            <w:vAlign w:val="center"/>
          </w:tcPr>
          <w:p w14:paraId="0316284C">
            <w:pPr>
              <w:spacing w:line="360" w:lineRule="auto"/>
              <w:jc w:val="center"/>
              <w:rPr>
                <w:rFonts w:hint="eastAsia" w:ascii="仿宋" w:hAnsi="仿宋" w:eastAsia="仿宋" w:cs="仿宋"/>
                <w:sz w:val="32"/>
                <w:szCs w:val="32"/>
              </w:rPr>
            </w:pPr>
          </w:p>
        </w:tc>
        <w:tc>
          <w:tcPr>
            <w:tcW w:w="1842" w:type="dxa"/>
            <w:vAlign w:val="center"/>
          </w:tcPr>
          <w:p w14:paraId="280748CC">
            <w:pPr>
              <w:spacing w:line="360" w:lineRule="auto"/>
              <w:jc w:val="center"/>
              <w:rPr>
                <w:rFonts w:hint="eastAsia" w:ascii="仿宋" w:hAnsi="仿宋" w:eastAsia="仿宋" w:cs="仿宋"/>
                <w:sz w:val="32"/>
                <w:szCs w:val="32"/>
              </w:rPr>
            </w:pPr>
          </w:p>
        </w:tc>
        <w:tc>
          <w:tcPr>
            <w:tcW w:w="1128" w:type="dxa"/>
            <w:vAlign w:val="top"/>
          </w:tcPr>
          <w:p w14:paraId="76C4CCD8">
            <w:pPr>
              <w:spacing w:line="360" w:lineRule="auto"/>
              <w:jc w:val="center"/>
              <w:rPr>
                <w:rFonts w:hint="eastAsia" w:ascii="仿宋" w:hAnsi="仿宋" w:eastAsia="仿宋" w:cs="仿宋"/>
                <w:sz w:val="32"/>
                <w:szCs w:val="32"/>
              </w:rPr>
            </w:pPr>
          </w:p>
        </w:tc>
      </w:tr>
      <w:tr w14:paraId="5270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476D047">
            <w:pPr>
              <w:spacing w:line="360" w:lineRule="auto"/>
              <w:jc w:val="center"/>
              <w:rPr>
                <w:rFonts w:hint="eastAsia" w:ascii="仿宋" w:hAnsi="仿宋" w:eastAsia="仿宋" w:cs="仿宋"/>
                <w:sz w:val="32"/>
                <w:szCs w:val="32"/>
              </w:rPr>
            </w:pPr>
          </w:p>
        </w:tc>
        <w:tc>
          <w:tcPr>
            <w:tcW w:w="1625" w:type="dxa"/>
            <w:vAlign w:val="center"/>
          </w:tcPr>
          <w:p w14:paraId="27D08939">
            <w:pPr>
              <w:spacing w:line="360" w:lineRule="auto"/>
              <w:jc w:val="center"/>
              <w:rPr>
                <w:rFonts w:hint="eastAsia" w:ascii="仿宋" w:hAnsi="仿宋" w:eastAsia="仿宋" w:cs="仿宋"/>
                <w:sz w:val="32"/>
                <w:szCs w:val="32"/>
              </w:rPr>
            </w:pPr>
          </w:p>
        </w:tc>
        <w:tc>
          <w:tcPr>
            <w:tcW w:w="2241" w:type="dxa"/>
            <w:vAlign w:val="center"/>
          </w:tcPr>
          <w:p w14:paraId="0B4789CE">
            <w:pPr>
              <w:spacing w:line="360" w:lineRule="auto"/>
              <w:jc w:val="center"/>
              <w:rPr>
                <w:rFonts w:hint="eastAsia" w:ascii="仿宋" w:hAnsi="仿宋" w:eastAsia="仿宋" w:cs="仿宋"/>
                <w:sz w:val="32"/>
                <w:szCs w:val="32"/>
              </w:rPr>
            </w:pPr>
          </w:p>
        </w:tc>
        <w:tc>
          <w:tcPr>
            <w:tcW w:w="1276" w:type="dxa"/>
            <w:vAlign w:val="center"/>
          </w:tcPr>
          <w:p w14:paraId="42154281">
            <w:pPr>
              <w:spacing w:line="360" w:lineRule="auto"/>
              <w:jc w:val="center"/>
              <w:rPr>
                <w:rFonts w:hint="eastAsia" w:ascii="仿宋" w:hAnsi="仿宋" w:eastAsia="仿宋" w:cs="仿宋"/>
                <w:sz w:val="32"/>
                <w:szCs w:val="32"/>
              </w:rPr>
            </w:pPr>
          </w:p>
        </w:tc>
        <w:tc>
          <w:tcPr>
            <w:tcW w:w="1842" w:type="dxa"/>
            <w:vAlign w:val="center"/>
          </w:tcPr>
          <w:p w14:paraId="1F073617">
            <w:pPr>
              <w:spacing w:line="360" w:lineRule="auto"/>
              <w:jc w:val="center"/>
              <w:rPr>
                <w:rFonts w:hint="eastAsia" w:ascii="仿宋" w:hAnsi="仿宋" w:eastAsia="仿宋" w:cs="仿宋"/>
                <w:sz w:val="32"/>
                <w:szCs w:val="32"/>
              </w:rPr>
            </w:pPr>
          </w:p>
        </w:tc>
        <w:tc>
          <w:tcPr>
            <w:tcW w:w="1128" w:type="dxa"/>
            <w:vAlign w:val="top"/>
          </w:tcPr>
          <w:p w14:paraId="64AAA8C7">
            <w:pPr>
              <w:spacing w:line="360" w:lineRule="auto"/>
              <w:jc w:val="center"/>
              <w:rPr>
                <w:rFonts w:hint="eastAsia" w:ascii="仿宋" w:hAnsi="仿宋" w:eastAsia="仿宋" w:cs="仿宋"/>
                <w:sz w:val="32"/>
                <w:szCs w:val="32"/>
              </w:rPr>
            </w:pPr>
          </w:p>
        </w:tc>
      </w:tr>
      <w:tr w14:paraId="7C08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02C8C052">
            <w:pPr>
              <w:spacing w:line="360" w:lineRule="auto"/>
              <w:jc w:val="center"/>
              <w:rPr>
                <w:rFonts w:hint="eastAsia" w:ascii="仿宋" w:hAnsi="仿宋" w:eastAsia="仿宋" w:cs="仿宋"/>
                <w:sz w:val="32"/>
                <w:szCs w:val="32"/>
              </w:rPr>
            </w:pPr>
          </w:p>
        </w:tc>
        <w:tc>
          <w:tcPr>
            <w:tcW w:w="1625" w:type="dxa"/>
            <w:vAlign w:val="center"/>
          </w:tcPr>
          <w:p w14:paraId="296D8FB0">
            <w:pPr>
              <w:spacing w:line="360" w:lineRule="auto"/>
              <w:jc w:val="center"/>
              <w:rPr>
                <w:rFonts w:hint="eastAsia" w:ascii="仿宋" w:hAnsi="仿宋" w:eastAsia="仿宋" w:cs="仿宋"/>
                <w:sz w:val="32"/>
                <w:szCs w:val="32"/>
              </w:rPr>
            </w:pPr>
          </w:p>
        </w:tc>
        <w:tc>
          <w:tcPr>
            <w:tcW w:w="2241" w:type="dxa"/>
            <w:vAlign w:val="center"/>
          </w:tcPr>
          <w:p w14:paraId="24FA1949">
            <w:pPr>
              <w:spacing w:line="360" w:lineRule="auto"/>
              <w:jc w:val="center"/>
              <w:rPr>
                <w:rFonts w:hint="eastAsia" w:ascii="仿宋" w:hAnsi="仿宋" w:eastAsia="仿宋" w:cs="仿宋"/>
                <w:sz w:val="32"/>
                <w:szCs w:val="32"/>
              </w:rPr>
            </w:pPr>
          </w:p>
        </w:tc>
        <w:tc>
          <w:tcPr>
            <w:tcW w:w="1276" w:type="dxa"/>
            <w:vAlign w:val="center"/>
          </w:tcPr>
          <w:p w14:paraId="55C214FF">
            <w:pPr>
              <w:spacing w:line="360" w:lineRule="auto"/>
              <w:jc w:val="center"/>
              <w:rPr>
                <w:rFonts w:hint="eastAsia" w:ascii="仿宋" w:hAnsi="仿宋" w:eastAsia="仿宋" w:cs="仿宋"/>
                <w:sz w:val="32"/>
                <w:szCs w:val="32"/>
              </w:rPr>
            </w:pPr>
          </w:p>
        </w:tc>
        <w:tc>
          <w:tcPr>
            <w:tcW w:w="1842" w:type="dxa"/>
            <w:vAlign w:val="center"/>
          </w:tcPr>
          <w:p w14:paraId="0A36B44A">
            <w:pPr>
              <w:spacing w:line="360" w:lineRule="auto"/>
              <w:jc w:val="center"/>
              <w:rPr>
                <w:rFonts w:hint="eastAsia" w:ascii="仿宋" w:hAnsi="仿宋" w:eastAsia="仿宋" w:cs="仿宋"/>
                <w:sz w:val="32"/>
                <w:szCs w:val="32"/>
              </w:rPr>
            </w:pPr>
          </w:p>
        </w:tc>
        <w:tc>
          <w:tcPr>
            <w:tcW w:w="1128" w:type="dxa"/>
            <w:vAlign w:val="top"/>
          </w:tcPr>
          <w:p w14:paraId="1744BF0F">
            <w:pPr>
              <w:spacing w:line="360" w:lineRule="auto"/>
              <w:jc w:val="center"/>
              <w:rPr>
                <w:rFonts w:hint="eastAsia" w:ascii="仿宋" w:hAnsi="仿宋" w:eastAsia="仿宋" w:cs="仿宋"/>
                <w:sz w:val="32"/>
                <w:szCs w:val="32"/>
              </w:rPr>
            </w:pPr>
          </w:p>
        </w:tc>
      </w:tr>
      <w:tr w14:paraId="4029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7167557F">
            <w:pPr>
              <w:spacing w:line="360" w:lineRule="auto"/>
              <w:jc w:val="center"/>
              <w:rPr>
                <w:rFonts w:hint="eastAsia" w:ascii="仿宋" w:hAnsi="仿宋" w:eastAsia="仿宋" w:cs="仿宋"/>
                <w:sz w:val="32"/>
                <w:szCs w:val="32"/>
              </w:rPr>
            </w:pPr>
          </w:p>
        </w:tc>
        <w:tc>
          <w:tcPr>
            <w:tcW w:w="1625" w:type="dxa"/>
            <w:vAlign w:val="center"/>
          </w:tcPr>
          <w:p w14:paraId="785A9786">
            <w:pPr>
              <w:spacing w:line="360" w:lineRule="auto"/>
              <w:jc w:val="center"/>
              <w:rPr>
                <w:rFonts w:hint="eastAsia" w:ascii="仿宋" w:hAnsi="仿宋" w:eastAsia="仿宋" w:cs="仿宋"/>
                <w:sz w:val="32"/>
                <w:szCs w:val="32"/>
              </w:rPr>
            </w:pPr>
          </w:p>
        </w:tc>
        <w:tc>
          <w:tcPr>
            <w:tcW w:w="2241" w:type="dxa"/>
            <w:vAlign w:val="center"/>
          </w:tcPr>
          <w:p w14:paraId="21795104">
            <w:pPr>
              <w:spacing w:line="360" w:lineRule="auto"/>
              <w:jc w:val="center"/>
              <w:rPr>
                <w:rFonts w:hint="eastAsia" w:ascii="仿宋" w:hAnsi="仿宋" w:eastAsia="仿宋" w:cs="仿宋"/>
                <w:sz w:val="32"/>
                <w:szCs w:val="32"/>
              </w:rPr>
            </w:pPr>
          </w:p>
        </w:tc>
        <w:tc>
          <w:tcPr>
            <w:tcW w:w="1276" w:type="dxa"/>
            <w:vAlign w:val="center"/>
          </w:tcPr>
          <w:p w14:paraId="681ED339">
            <w:pPr>
              <w:spacing w:line="360" w:lineRule="auto"/>
              <w:jc w:val="center"/>
              <w:rPr>
                <w:rFonts w:hint="eastAsia" w:ascii="仿宋" w:hAnsi="仿宋" w:eastAsia="仿宋" w:cs="仿宋"/>
                <w:sz w:val="32"/>
                <w:szCs w:val="32"/>
              </w:rPr>
            </w:pPr>
          </w:p>
        </w:tc>
        <w:tc>
          <w:tcPr>
            <w:tcW w:w="1842" w:type="dxa"/>
            <w:vAlign w:val="center"/>
          </w:tcPr>
          <w:p w14:paraId="15985DE5">
            <w:pPr>
              <w:spacing w:line="360" w:lineRule="auto"/>
              <w:jc w:val="center"/>
              <w:rPr>
                <w:rFonts w:hint="eastAsia" w:ascii="仿宋" w:hAnsi="仿宋" w:eastAsia="仿宋" w:cs="仿宋"/>
                <w:sz w:val="32"/>
                <w:szCs w:val="32"/>
              </w:rPr>
            </w:pPr>
          </w:p>
        </w:tc>
        <w:tc>
          <w:tcPr>
            <w:tcW w:w="1128" w:type="dxa"/>
            <w:vAlign w:val="top"/>
          </w:tcPr>
          <w:p w14:paraId="49267368">
            <w:pPr>
              <w:spacing w:line="360" w:lineRule="auto"/>
              <w:jc w:val="center"/>
              <w:rPr>
                <w:rFonts w:hint="eastAsia" w:ascii="仿宋" w:hAnsi="仿宋" w:eastAsia="仿宋" w:cs="仿宋"/>
                <w:sz w:val="32"/>
                <w:szCs w:val="32"/>
              </w:rPr>
            </w:pPr>
          </w:p>
        </w:tc>
      </w:tr>
      <w:tr w14:paraId="210A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B31178B">
            <w:pPr>
              <w:spacing w:line="360" w:lineRule="auto"/>
              <w:jc w:val="center"/>
              <w:rPr>
                <w:rFonts w:hint="eastAsia" w:ascii="仿宋" w:hAnsi="仿宋" w:eastAsia="仿宋" w:cs="仿宋"/>
                <w:sz w:val="32"/>
                <w:szCs w:val="32"/>
              </w:rPr>
            </w:pPr>
          </w:p>
        </w:tc>
        <w:tc>
          <w:tcPr>
            <w:tcW w:w="1625" w:type="dxa"/>
            <w:vAlign w:val="center"/>
          </w:tcPr>
          <w:p w14:paraId="5D4E1A9C">
            <w:pPr>
              <w:spacing w:line="360" w:lineRule="auto"/>
              <w:jc w:val="center"/>
              <w:rPr>
                <w:rFonts w:hint="eastAsia" w:ascii="仿宋" w:hAnsi="仿宋" w:eastAsia="仿宋" w:cs="仿宋"/>
                <w:sz w:val="32"/>
                <w:szCs w:val="32"/>
              </w:rPr>
            </w:pPr>
          </w:p>
        </w:tc>
        <w:tc>
          <w:tcPr>
            <w:tcW w:w="2241" w:type="dxa"/>
            <w:vAlign w:val="center"/>
          </w:tcPr>
          <w:p w14:paraId="1E37E128">
            <w:pPr>
              <w:spacing w:line="360" w:lineRule="auto"/>
              <w:jc w:val="center"/>
              <w:rPr>
                <w:rFonts w:hint="eastAsia" w:ascii="仿宋" w:hAnsi="仿宋" w:eastAsia="仿宋" w:cs="仿宋"/>
                <w:sz w:val="32"/>
                <w:szCs w:val="32"/>
              </w:rPr>
            </w:pPr>
          </w:p>
        </w:tc>
        <w:tc>
          <w:tcPr>
            <w:tcW w:w="1276" w:type="dxa"/>
            <w:vAlign w:val="center"/>
          </w:tcPr>
          <w:p w14:paraId="27D6F43E">
            <w:pPr>
              <w:spacing w:line="360" w:lineRule="auto"/>
              <w:jc w:val="center"/>
              <w:rPr>
                <w:rFonts w:hint="eastAsia" w:ascii="仿宋" w:hAnsi="仿宋" w:eastAsia="仿宋" w:cs="仿宋"/>
                <w:sz w:val="32"/>
                <w:szCs w:val="32"/>
              </w:rPr>
            </w:pPr>
          </w:p>
        </w:tc>
        <w:tc>
          <w:tcPr>
            <w:tcW w:w="1842" w:type="dxa"/>
            <w:vAlign w:val="center"/>
          </w:tcPr>
          <w:p w14:paraId="2E18282C">
            <w:pPr>
              <w:spacing w:line="360" w:lineRule="auto"/>
              <w:jc w:val="center"/>
              <w:rPr>
                <w:rFonts w:hint="eastAsia" w:ascii="仿宋" w:hAnsi="仿宋" w:eastAsia="仿宋" w:cs="仿宋"/>
                <w:sz w:val="32"/>
                <w:szCs w:val="32"/>
              </w:rPr>
            </w:pPr>
          </w:p>
        </w:tc>
        <w:tc>
          <w:tcPr>
            <w:tcW w:w="1128" w:type="dxa"/>
            <w:vAlign w:val="top"/>
          </w:tcPr>
          <w:p w14:paraId="67D3C707">
            <w:pPr>
              <w:spacing w:line="360" w:lineRule="auto"/>
              <w:jc w:val="center"/>
              <w:rPr>
                <w:rFonts w:hint="eastAsia" w:ascii="仿宋" w:hAnsi="仿宋" w:eastAsia="仿宋" w:cs="仿宋"/>
                <w:sz w:val="32"/>
                <w:szCs w:val="32"/>
              </w:rPr>
            </w:pPr>
          </w:p>
        </w:tc>
      </w:tr>
      <w:tr w14:paraId="390C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015C12C9">
            <w:pPr>
              <w:spacing w:line="360" w:lineRule="auto"/>
              <w:jc w:val="center"/>
              <w:rPr>
                <w:rFonts w:hint="eastAsia" w:ascii="仿宋" w:hAnsi="仿宋" w:eastAsia="仿宋" w:cs="仿宋"/>
                <w:sz w:val="32"/>
                <w:szCs w:val="32"/>
              </w:rPr>
            </w:pPr>
          </w:p>
        </w:tc>
        <w:tc>
          <w:tcPr>
            <w:tcW w:w="1625" w:type="dxa"/>
            <w:vAlign w:val="center"/>
          </w:tcPr>
          <w:p w14:paraId="7C628121">
            <w:pPr>
              <w:spacing w:line="360" w:lineRule="auto"/>
              <w:jc w:val="center"/>
              <w:rPr>
                <w:rFonts w:hint="eastAsia" w:ascii="仿宋" w:hAnsi="仿宋" w:eastAsia="仿宋" w:cs="仿宋"/>
                <w:sz w:val="32"/>
                <w:szCs w:val="32"/>
              </w:rPr>
            </w:pPr>
          </w:p>
        </w:tc>
        <w:tc>
          <w:tcPr>
            <w:tcW w:w="2241" w:type="dxa"/>
            <w:vAlign w:val="center"/>
          </w:tcPr>
          <w:p w14:paraId="3E75816B">
            <w:pPr>
              <w:spacing w:line="360" w:lineRule="auto"/>
              <w:jc w:val="center"/>
              <w:rPr>
                <w:rFonts w:hint="eastAsia" w:ascii="仿宋" w:hAnsi="仿宋" w:eastAsia="仿宋" w:cs="仿宋"/>
                <w:sz w:val="32"/>
                <w:szCs w:val="32"/>
              </w:rPr>
            </w:pPr>
          </w:p>
        </w:tc>
        <w:tc>
          <w:tcPr>
            <w:tcW w:w="1276" w:type="dxa"/>
            <w:vAlign w:val="center"/>
          </w:tcPr>
          <w:p w14:paraId="41D352ED">
            <w:pPr>
              <w:spacing w:line="360" w:lineRule="auto"/>
              <w:jc w:val="center"/>
              <w:rPr>
                <w:rFonts w:hint="eastAsia" w:ascii="仿宋" w:hAnsi="仿宋" w:eastAsia="仿宋" w:cs="仿宋"/>
                <w:sz w:val="32"/>
                <w:szCs w:val="32"/>
              </w:rPr>
            </w:pPr>
          </w:p>
        </w:tc>
        <w:tc>
          <w:tcPr>
            <w:tcW w:w="1842" w:type="dxa"/>
            <w:vAlign w:val="center"/>
          </w:tcPr>
          <w:p w14:paraId="58B01815">
            <w:pPr>
              <w:spacing w:line="360" w:lineRule="auto"/>
              <w:jc w:val="center"/>
              <w:rPr>
                <w:rFonts w:hint="eastAsia" w:ascii="仿宋" w:hAnsi="仿宋" w:eastAsia="仿宋" w:cs="仿宋"/>
                <w:sz w:val="32"/>
                <w:szCs w:val="32"/>
              </w:rPr>
            </w:pPr>
          </w:p>
        </w:tc>
        <w:tc>
          <w:tcPr>
            <w:tcW w:w="1128" w:type="dxa"/>
            <w:vAlign w:val="top"/>
          </w:tcPr>
          <w:p w14:paraId="0EC995F8">
            <w:pPr>
              <w:spacing w:line="360" w:lineRule="auto"/>
              <w:jc w:val="center"/>
              <w:rPr>
                <w:rFonts w:hint="eastAsia" w:ascii="仿宋" w:hAnsi="仿宋" w:eastAsia="仿宋" w:cs="仿宋"/>
                <w:sz w:val="32"/>
                <w:szCs w:val="32"/>
              </w:rPr>
            </w:pPr>
          </w:p>
        </w:tc>
      </w:tr>
      <w:tr w14:paraId="3AF6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1871C2B6">
            <w:pPr>
              <w:spacing w:line="360" w:lineRule="auto"/>
              <w:jc w:val="center"/>
              <w:rPr>
                <w:rFonts w:hint="eastAsia" w:ascii="仿宋" w:hAnsi="仿宋" w:eastAsia="仿宋" w:cs="仿宋"/>
                <w:sz w:val="32"/>
                <w:szCs w:val="32"/>
              </w:rPr>
            </w:pPr>
          </w:p>
        </w:tc>
        <w:tc>
          <w:tcPr>
            <w:tcW w:w="1625" w:type="dxa"/>
            <w:vAlign w:val="center"/>
          </w:tcPr>
          <w:p w14:paraId="182E1C3E">
            <w:pPr>
              <w:spacing w:line="360" w:lineRule="auto"/>
              <w:jc w:val="center"/>
              <w:rPr>
                <w:rFonts w:hint="eastAsia" w:ascii="仿宋" w:hAnsi="仿宋" w:eastAsia="仿宋" w:cs="仿宋"/>
                <w:sz w:val="32"/>
                <w:szCs w:val="32"/>
              </w:rPr>
            </w:pPr>
          </w:p>
        </w:tc>
        <w:tc>
          <w:tcPr>
            <w:tcW w:w="2241" w:type="dxa"/>
            <w:vAlign w:val="center"/>
          </w:tcPr>
          <w:p w14:paraId="40510322">
            <w:pPr>
              <w:spacing w:line="360" w:lineRule="auto"/>
              <w:jc w:val="center"/>
              <w:rPr>
                <w:rFonts w:hint="eastAsia" w:ascii="仿宋" w:hAnsi="仿宋" w:eastAsia="仿宋" w:cs="仿宋"/>
                <w:sz w:val="32"/>
                <w:szCs w:val="32"/>
              </w:rPr>
            </w:pPr>
          </w:p>
        </w:tc>
        <w:tc>
          <w:tcPr>
            <w:tcW w:w="1276" w:type="dxa"/>
            <w:vAlign w:val="center"/>
          </w:tcPr>
          <w:p w14:paraId="663C352B">
            <w:pPr>
              <w:spacing w:line="360" w:lineRule="auto"/>
              <w:jc w:val="center"/>
              <w:rPr>
                <w:rFonts w:hint="eastAsia" w:ascii="仿宋" w:hAnsi="仿宋" w:eastAsia="仿宋" w:cs="仿宋"/>
                <w:sz w:val="32"/>
                <w:szCs w:val="32"/>
              </w:rPr>
            </w:pPr>
          </w:p>
        </w:tc>
        <w:tc>
          <w:tcPr>
            <w:tcW w:w="1842" w:type="dxa"/>
            <w:vAlign w:val="center"/>
          </w:tcPr>
          <w:p w14:paraId="7F7995DF">
            <w:pPr>
              <w:spacing w:line="360" w:lineRule="auto"/>
              <w:jc w:val="center"/>
              <w:rPr>
                <w:rFonts w:hint="eastAsia" w:ascii="仿宋" w:hAnsi="仿宋" w:eastAsia="仿宋" w:cs="仿宋"/>
                <w:sz w:val="32"/>
                <w:szCs w:val="32"/>
              </w:rPr>
            </w:pPr>
          </w:p>
        </w:tc>
        <w:tc>
          <w:tcPr>
            <w:tcW w:w="1128" w:type="dxa"/>
            <w:vAlign w:val="top"/>
          </w:tcPr>
          <w:p w14:paraId="69E29656">
            <w:pPr>
              <w:spacing w:line="360" w:lineRule="auto"/>
              <w:jc w:val="center"/>
              <w:rPr>
                <w:rFonts w:hint="eastAsia" w:ascii="仿宋" w:hAnsi="仿宋" w:eastAsia="仿宋" w:cs="仿宋"/>
                <w:sz w:val="32"/>
                <w:szCs w:val="32"/>
              </w:rPr>
            </w:pPr>
          </w:p>
        </w:tc>
      </w:tr>
      <w:tr w14:paraId="2AD5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412128D9">
            <w:pPr>
              <w:spacing w:line="360" w:lineRule="auto"/>
              <w:jc w:val="center"/>
              <w:rPr>
                <w:rFonts w:hint="eastAsia" w:ascii="仿宋" w:hAnsi="仿宋" w:eastAsia="仿宋" w:cs="仿宋"/>
                <w:sz w:val="32"/>
                <w:szCs w:val="32"/>
              </w:rPr>
            </w:pPr>
            <w:r>
              <w:rPr>
                <w:rFonts w:hint="eastAsia" w:ascii="仿宋" w:hAnsi="仿宋" w:eastAsia="仿宋" w:cs="仿宋"/>
                <w:color w:val="auto"/>
                <w:sz w:val="32"/>
                <w:szCs w:val="32"/>
              </w:rPr>
              <w:t>…</w:t>
            </w:r>
          </w:p>
        </w:tc>
        <w:tc>
          <w:tcPr>
            <w:tcW w:w="1625" w:type="dxa"/>
            <w:vAlign w:val="center"/>
          </w:tcPr>
          <w:p w14:paraId="212FC559">
            <w:pPr>
              <w:spacing w:line="360" w:lineRule="auto"/>
              <w:jc w:val="center"/>
              <w:rPr>
                <w:rFonts w:hint="eastAsia" w:ascii="仿宋" w:hAnsi="仿宋" w:eastAsia="仿宋" w:cs="仿宋"/>
                <w:sz w:val="32"/>
                <w:szCs w:val="32"/>
              </w:rPr>
            </w:pPr>
          </w:p>
        </w:tc>
        <w:tc>
          <w:tcPr>
            <w:tcW w:w="2241" w:type="dxa"/>
            <w:vAlign w:val="center"/>
          </w:tcPr>
          <w:p w14:paraId="674AA3BE">
            <w:pPr>
              <w:spacing w:line="360" w:lineRule="auto"/>
              <w:jc w:val="center"/>
              <w:rPr>
                <w:rFonts w:hint="eastAsia" w:ascii="仿宋" w:hAnsi="仿宋" w:eastAsia="仿宋" w:cs="仿宋"/>
                <w:sz w:val="32"/>
                <w:szCs w:val="32"/>
              </w:rPr>
            </w:pPr>
          </w:p>
        </w:tc>
        <w:tc>
          <w:tcPr>
            <w:tcW w:w="1276" w:type="dxa"/>
            <w:vAlign w:val="center"/>
          </w:tcPr>
          <w:p w14:paraId="74E2872B">
            <w:pPr>
              <w:spacing w:line="360" w:lineRule="auto"/>
              <w:jc w:val="center"/>
              <w:rPr>
                <w:rFonts w:hint="eastAsia" w:ascii="仿宋" w:hAnsi="仿宋" w:eastAsia="仿宋" w:cs="仿宋"/>
                <w:sz w:val="32"/>
                <w:szCs w:val="32"/>
              </w:rPr>
            </w:pPr>
          </w:p>
        </w:tc>
        <w:tc>
          <w:tcPr>
            <w:tcW w:w="1842" w:type="dxa"/>
            <w:vAlign w:val="center"/>
          </w:tcPr>
          <w:p w14:paraId="302E61CA">
            <w:pPr>
              <w:spacing w:line="360" w:lineRule="auto"/>
              <w:jc w:val="center"/>
              <w:rPr>
                <w:rFonts w:hint="eastAsia" w:ascii="仿宋" w:hAnsi="仿宋" w:eastAsia="仿宋" w:cs="仿宋"/>
                <w:sz w:val="32"/>
                <w:szCs w:val="32"/>
              </w:rPr>
            </w:pPr>
          </w:p>
        </w:tc>
        <w:tc>
          <w:tcPr>
            <w:tcW w:w="1128" w:type="dxa"/>
            <w:vAlign w:val="top"/>
          </w:tcPr>
          <w:p w14:paraId="4DF29C3F">
            <w:pPr>
              <w:spacing w:line="360" w:lineRule="auto"/>
              <w:jc w:val="center"/>
              <w:rPr>
                <w:rFonts w:hint="eastAsia" w:ascii="仿宋" w:hAnsi="仿宋" w:eastAsia="仿宋" w:cs="仿宋"/>
                <w:sz w:val="32"/>
                <w:szCs w:val="32"/>
              </w:rPr>
            </w:pPr>
          </w:p>
        </w:tc>
      </w:tr>
    </w:tbl>
    <w:p w14:paraId="3CE2A49E">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说明：</w:t>
      </w:r>
      <w:r>
        <w:rPr>
          <w:rFonts w:hint="eastAsia" w:ascii="仿宋" w:hAnsi="仿宋" w:eastAsia="仿宋" w:cs="仿宋"/>
          <w:sz w:val="32"/>
          <w:szCs w:val="32"/>
        </w:rPr>
        <w:t>1、供应商应将类似项目业绩情况填入本表中。</w:t>
      </w:r>
    </w:p>
    <w:p w14:paraId="633C88DB">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2、项目概况包括：项目名称、合同额。</w:t>
      </w:r>
    </w:p>
    <w:p w14:paraId="5CA6ED63">
      <w:pPr>
        <w:spacing w:line="360" w:lineRule="auto"/>
        <w:ind w:firstLine="1600" w:firstLineChars="500"/>
        <w:rPr>
          <w:rFonts w:hint="eastAsia" w:ascii="仿宋" w:hAnsi="仿宋" w:eastAsia="仿宋" w:cs="仿宋"/>
          <w:sz w:val="32"/>
          <w:szCs w:val="32"/>
        </w:rPr>
      </w:pPr>
      <w:r>
        <w:rPr>
          <w:rFonts w:hint="eastAsia" w:ascii="仿宋" w:hAnsi="仿宋" w:eastAsia="仿宋" w:cs="仿宋"/>
          <w:sz w:val="32"/>
          <w:szCs w:val="32"/>
        </w:rPr>
        <w:t>3、必须按要求附相关合同复印件等证明材料。</w:t>
      </w:r>
    </w:p>
    <w:p w14:paraId="478A59BE">
      <w:pPr>
        <w:rPr>
          <w:rFonts w:hint="eastAsia" w:ascii="宋体" w:hAnsi="宋体" w:eastAsia="宋体" w:cs="宋体"/>
          <w:b/>
          <w:bCs w:val="0"/>
        </w:rPr>
      </w:pPr>
      <w:r>
        <w:rPr>
          <w:rFonts w:hint="eastAsia" w:ascii="宋体" w:hAnsi="宋体" w:eastAsia="宋体" w:cs="宋体"/>
          <w:b/>
          <w:bCs w:val="0"/>
        </w:rPr>
        <w:br w:type="page"/>
      </w:r>
    </w:p>
    <w:p w14:paraId="71888697">
      <w:pPr>
        <w:pStyle w:val="2"/>
        <w:spacing w:before="156" w:beforeLines="50" w:after="156" w:afterLines="50" w:line="300" w:lineRule="auto"/>
        <w:ind w:firstLine="643" w:firstLineChars="200"/>
        <w:rPr>
          <w:rFonts w:hint="eastAsia" w:ascii="方正小标宋简体" w:hAnsi="方正小标宋简体" w:eastAsia="方正小标宋简体" w:cs="方正小标宋简体"/>
          <w:b/>
          <w:bCs w:val="0"/>
        </w:rPr>
      </w:pPr>
      <w:r>
        <w:rPr>
          <w:rFonts w:hint="eastAsia" w:ascii="宋体" w:hAnsi="宋体" w:eastAsia="宋体" w:cs="宋体"/>
          <w:b/>
          <w:bCs w:val="0"/>
        </w:rPr>
        <w:t>附件5</w:t>
      </w:r>
    </w:p>
    <w:p w14:paraId="2020DA36">
      <w:pPr>
        <w:pStyle w:val="2"/>
        <w:spacing w:before="156" w:beforeLines="50" w:after="156" w:afterLines="50" w:line="300" w:lineRule="auto"/>
        <w:ind w:firstLine="883" w:firstLineChars="200"/>
        <w:jc w:val="center"/>
        <w:rPr>
          <w:rFonts w:hint="eastAsia" w:ascii="仿宋_GB2312" w:hAnsi="仿宋_GB2312" w:eastAsia="仿宋_GB2312" w:cs="仿宋_GB2312"/>
          <w:b/>
          <w:bCs w:val="0"/>
        </w:rPr>
      </w:pPr>
      <w:r>
        <w:rPr>
          <w:rFonts w:hint="eastAsia" w:ascii="方正小标宋简体" w:hAnsi="方正小标宋简体" w:eastAsia="方正小标宋简体" w:cs="方正小标宋简体"/>
          <w:b/>
          <w:bCs w:val="0"/>
          <w:sz w:val="44"/>
          <w:szCs w:val="44"/>
        </w:rPr>
        <w:t>五、无重大违法记录声明（</w:t>
      </w:r>
      <w:r>
        <w:rPr>
          <w:rFonts w:hint="eastAsia" w:ascii="方正小标宋简体" w:hAnsi="方正小标宋简体" w:eastAsia="方正小标宋简体" w:cs="方正小标宋简体"/>
          <w:sz w:val="44"/>
          <w:szCs w:val="44"/>
        </w:rPr>
        <w:t>承诺书）</w:t>
      </w:r>
    </w:p>
    <w:p w14:paraId="3C3D846B">
      <w:pPr>
        <w:snapToGrid w:val="0"/>
        <w:spacing w:line="360" w:lineRule="auto"/>
        <w:ind w:firstLine="643" w:firstLineChars="200"/>
        <w:jc w:val="center"/>
        <w:rPr>
          <w:rFonts w:hint="eastAsia" w:ascii="仿宋" w:hAnsi="仿宋" w:eastAsia="仿宋" w:cs="仿宋"/>
          <w:sz w:val="32"/>
          <w:szCs w:val="32"/>
        </w:rPr>
      </w:pPr>
      <w:r>
        <w:rPr>
          <w:rFonts w:hint="eastAsia" w:ascii="仿宋" w:hAnsi="仿宋" w:eastAsia="仿宋" w:cs="仿宋"/>
          <w:b/>
          <w:sz w:val="32"/>
          <w:szCs w:val="32"/>
        </w:rPr>
        <w:t>（供应商应根据本单位实际情况进行声明）</w:t>
      </w:r>
    </w:p>
    <w:p w14:paraId="2C1C9E31">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___________（采购方）：</w:t>
      </w:r>
    </w:p>
    <w:p w14:paraId="02D9E8A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我方在此声明，我方在参加本</w:t>
      </w:r>
      <w:r>
        <w:rPr>
          <w:rFonts w:hint="eastAsia" w:ascii="仿宋" w:hAnsi="仿宋" w:eastAsia="仿宋" w:cs="仿宋"/>
          <w:sz w:val="32"/>
          <w:szCs w:val="32"/>
          <w:shd w:val="clear" w:color="auto" w:fill="FFFFFF"/>
        </w:rPr>
        <w:t>次报价前三年内，在经营活动中没有以下重大违法记录：</w:t>
      </w:r>
    </w:p>
    <w:p w14:paraId="61914B2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1、我方因违法经营被追究过刑事责任；</w:t>
      </w:r>
    </w:p>
    <w:p w14:paraId="52C6AD9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2、我方因违法经营被责令停产停业、吊销许可证或者执照；</w:t>
      </w:r>
    </w:p>
    <w:p w14:paraId="0827AF57">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3、我方因违法经营被处以较大数额罚款等行政处罚。</w:t>
      </w:r>
    </w:p>
    <w:p w14:paraId="18B044C5">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我方保证上述信息的完整、客观、真实、准确，并愿意承担我方因提供虚假材料谋骗取成交所引起的一切法律后果。</w:t>
      </w:r>
    </w:p>
    <w:p w14:paraId="3C77223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特此声明！</w:t>
      </w:r>
    </w:p>
    <w:p w14:paraId="673A2908">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供应商：</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（盖章）</w:t>
      </w:r>
    </w:p>
    <w:p w14:paraId="2255BDAC">
      <w:pPr>
        <w:snapToGrid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shd w:val="clear" w:color="auto" w:fill="FFFFFF"/>
        </w:rPr>
        <w:t>法定代表人或其委托代理人：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（签字）</w:t>
      </w:r>
    </w:p>
    <w:p w14:paraId="43EBC225">
      <w:pPr>
        <w:ind w:firstLine="640" w:firstLineChars="200"/>
        <w:jc w:val="right"/>
        <w:rPr>
          <w:rFonts w:hint="eastAsia" w:ascii="仿宋" w:hAnsi="仿宋" w:eastAsia="仿宋" w:cs="仿宋"/>
          <w:sz w:val="32"/>
          <w:szCs w:val="32"/>
          <w:shd w:val="clear" w:color="auto" w:fill="FFFFFF"/>
        </w:rPr>
      </w:pP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7663540A">
      <w:pPr>
        <w:spacing w:line="288" w:lineRule="auto"/>
        <w:rPr>
          <w:rFonts w:hint="eastAsia" w:ascii="微软雅黑" w:hAnsi="微软雅黑" w:eastAsia="微软雅黑" w:cs="微软雅黑"/>
          <w:sz w:val="24"/>
        </w:rPr>
      </w:pPr>
    </w:p>
    <w:p w14:paraId="11097C86">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bCs w:val="0"/>
          <w:color w:val="000000" w:themeColor="text1"/>
          <w:sz w:val="44"/>
          <w:szCs w:val="44"/>
          <w14:textFill>
            <w14:solidFill>
              <w14:schemeClr w14:val="tx1"/>
            </w14:solidFill>
          </w14:textFill>
        </w:rPr>
        <w:sectPr>
          <w:headerReference r:id="rId3" w:type="default"/>
          <w:footerReference r:id="rId4" w:type="default"/>
          <w:pgSz w:w="11906" w:h="16838"/>
          <w:pgMar w:top="1247" w:right="1474" w:bottom="1247" w:left="1587" w:header="851" w:footer="992" w:gutter="0"/>
          <w:cols w:space="425" w:num="1"/>
          <w:docGrid w:type="lines" w:linePitch="312" w:charSpace="0"/>
        </w:sectPr>
      </w:pPr>
    </w:p>
    <w:p w14:paraId="3C172A8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合</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同</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bCs w:val="0"/>
          <w:color w:val="000000" w:themeColor="text1"/>
          <w:sz w:val="44"/>
          <w:szCs w:val="44"/>
          <w:lang w:eastAsia="zh-CN"/>
          <w14:textFill>
            <w14:solidFill>
              <w14:schemeClr w14:val="tx1"/>
            </w14:solidFill>
          </w14:textFill>
        </w:rPr>
        <w:t>书</w:t>
      </w:r>
    </w:p>
    <w:p w14:paraId="07B702E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val="0"/>
          <w:color w:val="000000" w:themeColor="text1"/>
          <w:sz w:val="44"/>
          <w:szCs w:val="44"/>
          <w:lang w:val="en-US" w:eastAsia="zh-CN"/>
          <w14:textFill>
            <w14:solidFill>
              <w14:schemeClr w14:val="tx1"/>
            </w14:solidFill>
          </w14:textFill>
        </w:rPr>
      </w:pPr>
    </w:p>
    <w:p w14:paraId="3C579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合同号：</w:t>
      </w:r>
    </w:p>
    <w:p w14:paraId="41DC31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甲方（采购方）：</w:t>
      </w:r>
    </w:p>
    <w:p w14:paraId="202D601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乙方（供应商）：</w:t>
      </w:r>
    </w:p>
    <w:p w14:paraId="1EEF15D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根据</w:t>
      </w:r>
      <w:r>
        <w:rPr>
          <w:rFonts w:hint="eastAsia" w:ascii="仿宋" w:hAnsi="仿宋" w:eastAsia="仿宋" w:cs="仿宋"/>
          <w:color w:val="000000" w:themeColor="text1"/>
          <w:sz w:val="32"/>
          <w:szCs w:val="32"/>
          <w14:textFill>
            <w14:solidFill>
              <w14:schemeClr w14:val="tx1"/>
            </w14:solidFill>
          </w14:textFill>
        </w:rPr>
        <w:t>《中华人民共和国民法典》及相关法律、法规，甲乙双方经平等协商，就甲方关于</w:t>
      </w:r>
      <w:bookmarkStart w:id="8" w:name="OLE_LINK1"/>
      <w:r>
        <w:rPr>
          <w:rFonts w:hint="eastAsia" w:ascii="仿宋" w:hAnsi="仿宋" w:eastAsia="仿宋" w:cs="仿宋"/>
          <w:color w:val="000000" w:themeColor="text1"/>
          <w:sz w:val="32"/>
          <w:szCs w:val="32"/>
          <w:lang w:val="en-US" w:eastAsia="zh-CN"/>
          <w14:textFill>
            <w14:solidFill>
              <w14:schemeClr w14:val="tx1"/>
            </w14:solidFill>
          </w14:textFill>
        </w:rPr>
        <w:t>户口簿内芯</w:t>
      </w:r>
      <w:bookmarkEnd w:id="8"/>
      <w:r>
        <w:rPr>
          <w:rFonts w:hint="eastAsia" w:ascii="仿宋" w:hAnsi="仿宋" w:eastAsia="仿宋" w:cs="仿宋"/>
          <w:color w:val="000000" w:themeColor="text1"/>
          <w:sz w:val="32"/>
          <w:szCs w:val="32"/>
          <w14:textFill>
            <w14:solidFill>
              <w14:schemeClr w14:val="tx1"/>
            </w14:solidFill>
          </w14:textFill>
        </w:rPr>
        <w:t>采购事宜达成一致，为明确双方权利和义务，自愿订立本合同。</w:t>
      </w:r>
    </w:p>
    <w:p w14:paraId="7F7FBA6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甲方的</w:t>
      </w:r>
      <w:r>
        <w:rPr>
          <w:rFonts w:hint="eastAsia" w:ascii="仿宋" w:hAnsi="仿宋" w:eastAsia="仿宋" w:cs="仿宋"/>
          <w:color w:val="000000" w:themeColor="text1"/>
          <w:sz w:val="32"/>
          <w:szCs w:val="32"/>
          <w:lang w:eastAsia="zh-CN"/>
          <w14:textFill>
            <w14:solidFill>
              <w14:schemeClr w14:val="tx1"/>
            </w14:solidFill>
          </w14:textFill>
        </w:rPr>
        <w:t>询比采购</w:t>
      </w:r>
      <w:r>
        <w:rPr>
          <w:rFonts w:hint="eastAsia" w:ascii="仿宋" w:hAnsi="仿宋" w:eastAsia="仿宋" w:cs="仿宋"/>
          <w:color w:val="000000" w:themeColor="text1"/>
          <w:sz w:val="32"/>
          <w:szCs w:val="32"/>
          <w14:textFill>
            <w14:solidFill>
              <w14:schemeClr w14:val="tx1"/>
            </w14:solidFill>
          </w14:textFill>
        </w:rPr>
        <w:t>相关文件、成交通知与乙方</w:t>
      </w:r>
      <w:r>
        <w:rPr>
          <w:rFonts w:hint="eastAsia" w:ascii="仿宋" w:hAnsi="仿宋" w:eastAsia="仿宋" w:cs="仿宋"/>
          <w:color w:val="000000" w:themeColor="text1"/>
          <w:sz w:val="32"/>
          <w:szCs w:val="32"/>
          <w:lang w:eastAsia="zh-CN"/>
          <w14:textFill>
            <w14:solidFill>
              <w14:schemeClr w14:val="tx1"/>
            </w14:solidFill>
          </w14:textFill>
        </w:rPr>
        <w:t>询比采购响应</w:t>
      </w:r>
      <w:r>
        <w:rPr>
          <w:rFonts w:hint="eastAsia" w:ascii="仿宋" w:hAnsi="仿宋" w:eastAsia="仿宋" w:cs="仿宋"/>
          <w:color w:val="000000" w:themeColor="text1"/>
          <w:sz w:val="32"/>
          <w:szCs w:val="32"/>
          <w14:textFill>
            <w14:solidFill>
              <w14:schemeClr w14:val="tx1"/>
            </w14:solidFill>
          </w14:textFill>
        </w:rPr>
        <w:t>文件签订本合同。</w:t>
      </w:r>
    </w:p>
    <w:p w14:paraId="5F9D843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二、规格、数量、单价和金额</w:t>
      </w:r>
    </w:p>
    <w:p w14:paraId="745FF83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1.产品名称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户口簿内芯；</w:t>
      </w:r>
    </w:p>
    <w:p w14:paraId="5398D40A">
      <w:pPr>
        <w:keepNext w:val="0"/>
        <w:keepLines w:val="0"/>
        <w:pageBreakBefore w:val="0"/>
        <w:widowControl w:val="0"/>
        <w:kinsoku/>
        <w:wordWrap/>
        <w:overflowPunct/>
        <w:topLinePunct w:val="0"/>
        <w:autoSpaceDE/>
        <w:autoSpaceDN/>
        <w:bidi w:val="0"/>
        <w:snapToGrid w:val="0"/>
        <w:spacing w:line="560" w:lineRule="exact"/>
        <w:ind w:left="638" w:leftChars="304" w:firstLine="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2.采购数量：本次采购分批次供货，具体数量以甲方</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通知为准</w:t>
      </w:r>
      <w:r>
        <w:rPr>
          <w:rFonts w:hint="eastAsia" w:ascii="仿宋" w:hAnsi="仿宋" w:eastAsia="仿宋" w:cs="仿宋"/>
          <w:color w:val="000000" w:themeColor="text1"/>
          <w:sz w:val="32"/>
          <w:szCs w:val="32"/>
          <w:u w:val="none"/>
          <w14:textFill>
            <w14:solidFill>
              <w14:schemeClr w14:val="tx1"/>
            </w14:solidFill>
          </w14:textFill>
        </w:rPr>
        <w:t>。</w:t>
      </w:r>
    </w:p>
    <w:p w14:paraId="4FF66A5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产品商标、规格、单价：</w:t>
      </w:r>
    </w:p>
    <w:tbl>
      <w:tblPr>
        <w:tblStyle w:val="7"/>
        <w:tblpPr w:leftFromText="180" w:rightFromText="180" w:vertAnchor="text" w:horzAnchor="page" w:tblpX="1819" w:tblpY="248"/>
        <w:tblOverlap w:val="never"/>
        <w:tblW w:w="48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5275"/>
        <w:gridCol w:w="1592"/>
      </w:tblGrid>
      <w:tr w14:paraId="524B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noWrap w:val="0"/>
            <w:vAlign w:val="top"/>
          </w:tcPr>
          <w:p w14:paraId="17C824A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vertAlign w:val="baseline"/>
              </w:rPr>
            </w:pPr>
            <w:r>
              <w:rPr>
                <w:rFonts w:hint="eastAsia" w:ascii="仿宋" w:hAnsi="仿宋" w:eastAsia="仿宋" w:cs="仿宋"/>
                <w:sz w:val="32"/>
                <w:szCs w:val="32"/>
              </w:rPr>
              <w:t>产品名称</w:t>
            </w:r>
          </w:p>
        </w:tc>
        <w:tc>
          <w:tcPr>
            <w:tcW w:w="3019" w:type="pct"/>
            <w:noWrap w:val="0"/>
            <w:vAlign w:val="top"/>
          </w:tcPr>
          <w:p w14:paraId="352A99C0">
            <w:pPr>
              <w:keepNext w:val="0"/>
              <w:keepLines w:val="0"/>
              <w:pageBreakBefore w:val="0"/>
              <w:widowControl w:val="0"/>
              <w:kinsoku/>
              <w:wordWrap/>
              <w:overflowPunct/>
              <w:topLinePunct w:val="0"/>
              <w:autoSpaceDE/>
              <w:autoSpaceDN/>
              <w:bidi w:val="0"/>
              <w:spacing w:line="560" w:lineRule="exact"/>
              <w:ind w:firstLine="1600" w:firstLineChars="5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规格型号</w:t>
            </w:r>
          </w:p>
        </w:tc>
        <w:tc>
          <w:tcPr>
            <w:tcW w:w="911" w:type="pct"/>
            <w:noWrap w:val="0"/>
            <w:vAlign w:val="top"/>
          </w:tcPr>
          <w:p w14:paraId="7EDC95D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vertAlign w:val="baseline"/>
              </w:rPr>
            </w:pPr>
            <w:r>
              <w:rPr>
                <w:rFonts w:hint="eastAsia" w:ascii="仿宋" w:hAnsi="仿宋" w:eastAsia="仿宋" w:cs="仿宋"/>
                <w:sz w:val="32"/>
                <w:szCs w:val="32"/>
                <w:lang w:val="en-US" w:eastAsia="zh-CN"/>
              </w:rPr>
              <w:t>单</w:t>
            </w:r>
            <w:r>
              <w:rPr>
                <w:rFonts w:hint="eastAsia" w:ascii="仿宋" w:hAnsi="仿宋" w:eastAsia="仿宋" w:cs="仿宋"/>
                <w:sz w:val="32"/>
                <w:szCs w:val="32"/>
              </w:rPr>
              <w:t>价（元</w:t>
            </w:r>
            <w:r>
              <w:rPr>
                <w:rFonts w:hint="eastAsia" w:ascii="仿宋" w:hAnsi="仿宋" w:eastAsia="仿宋" w:cs="仿宋"/>
                <w:sz w:val="32"/>
                <w:szCs w:val="32"/>
                <w:lang w:eastAsia="zh-CN"/>
              </w:rPr>
              <w:t>）</w:t>
            </w:r>
          </w:p>
        </w:tc>
      </w:tr>
      <w:tr w14:paraId="0F30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9" w:type="pct"/>
            <w:vMerge w:val="restart"/>
            <w:noWrap w:val="0"/>
            <w:textDirection w:val="tbLrV"/>
            <w:vAlign w:val="center"/>
          </w:tcPr>
          <w:p w14:paraId="78CCBB2B">
            <w:pPr>
              <w:keepNext w:val="0"/>
              <w:keepLines w:val="0"/>
              <w:pageBreakBefore w:val="0"/>
              <w:widowControl w:val="0"/>
              <w:kinsoku/>
              <w:wordWrap/>
              <w:overflowPunct/>
              <w:topLinePunct w:val="0"/>
              <w:autoSpaceDE/>
              <w:autoSpaceDN/>
              <w:bidi w:val="0"/>
              <w:spacing w:line="560" w:lineRule="exact"/>
              <w:ind w:left="0" w:leftChars="0" w:right="113" w:firstLine="0" w:firstLineChars="0"/>
              <w:jc w:val="both"/>
              <w:textAlignment w:val="auto"/>
              <w:rPr>
                <w:rFonts w:hint="eastAsia" w:ascii="仿宋" w:hAnsi="仿宋" w:eastAsia="仿宋" w:cs="仿宋"/>
                <w:sz w:val="32"/>
                <w:szCs w:val="32"/>
                <w:vertAlign w:val="baseline"/>
                <w:lang w:val="en-US" w:eastAsia="zh-CN"/>
              </w:rPr>
            </w:pPr>
          </w:p>
        </w:tc>
        <w:tc>
          <w:tcPr>
            <w:tcW w:w="3019" w:type="pct"/>
            <w:noWrap w:val="0"/>
            <w:vAlign w:val="top"/>
          </w:tcPr>
          <w:p w14:paraId="18CC3C3D">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装订式105*140mm 内芯10张锁线</w:t>
            </w:r>
          </w:p>
        </w:tc>
        <w:tc>
          <w:tcPr>
            <w:tcW w:w="911" w:type="pct"/>
            <w:noWrap w:val="0"/>
            <w:vAlign w:val="center"/>
          </w:tcPr>
          <w:p w14:paraId="354DCA27">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vertAlign w:val="baseline"/>
                <w:lang w:val="en-US" w:eastAsia="zh-CN"/>
              </w:rPr>
            </w:pPr>
          </w:p>
        </w:tc>
      </w:tr>
      <w:tr w14:paraId="2233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69" w:type="pct"/>
            <w:vMerge w:val="continue"/>
            <w:noWrap w:val="0"/>
            <w:textDirection w:val="tbLrV"/>
            <w:vAlign w:val="center"/>
          </w:tcPr>
          <w:p w14:paraId="092D6F6D">
            <w:pPr>
              <w:keepNext w:val="0"/>
              <w:keepLines w:val="0"/>
              <w:pageBreakBefore w:val="0"/>
              <w:widowControl w:val="0"/>
              <w:kinsoku/>
              <w:wordWrap/>
              <w:overflowPunct/>
              <w:topLinePunct w:val="0"/>
              <w:autoSpaceDE/>
              <w:autoSpaceDN/>
              <w:bidi w:val="0"/>
              <w:spacing w:line="560" w:lineRule="exact"/>
              <w:ind w:left="113" w:right="113"/>
              <w:jc w:val="center"/>
              <w:textAlignment w:val="auto"/>
              <w:rPr>
                <w:rFonts w:hint="eastAsia" w:ascii="仿宋" w:hAnsi="仿宋" w:eastAsia="仿宋" w:cs="仿宋"/>
                <w:sz w:val="32"/>
                <w:szCs w:val="32"/>
                <w:vertAlign w:val="baseline"/>
                <w:lang w:val="en-US" w:eastAsia="zh-CN"/>
              </w:rPr>
            </w:pPr>
          </w:p>
        </w:tc>
        <w:tc>
          <w:tcPr>
            <w:tcW w:w="3019" w:type="pct"/>
            <w:noWrap w:val="0"/>
            <w:vAlign w:val="top"/>
          </w:tcPr>
          <w:p w14:paraId="6FA3D42D">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插页式105*140mm 内芯10张单页</w:t>
            </w:r>
          </w:p>
        </w:tc>
        <w:tc>
          <w:tcPr>
            <w:tcW w:w="911" w:type="pct"/>
            <w:noWrap w:val="0"/>
            <w:vAlign w:val="center"/>
          </w:tcPr>
          <w:p w14:paraId="0F20D951">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 w:hAnsi="仿宋" w:eastAsia="仿宋" w:cs="仿宋"/>
                <w:sz w:val="32"/>
                <w:szCs w:val="32"/>
                <w:vertAlign w:val="baseline"/>
                <w:lang w:val="en-US" w:eastAsia="zh-CN"/>
              </w:rPr>
            </w:pPr>
          </w:p>
        </w:tc>
      </w:tr>
      <w:tr w14:paraId="7DC5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3"/>
            <w:noWrap w:val="0"/>
            <w:vAlign w:val="top"/>
          </w:tcPr>
          <w:p w14:paraId="15313F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合同以上述单价为准，总量     万元，</w:t>
            </w:r>
            <w:r>
              <w:rPr>
                <w:rFonts w:hint="eastAsia" w:ascii="仿宋" w:hAnsi="仿宋" w:eastAsia="仿宋" w:cs="仿宋"/>
                <w:b w:val="0"/>
                <w:bCs w:val="0"/>
                <w:color w:val="auto"/>
                <w:sz w:val="32"/>
                <w:szCs w:val="32"/>
                <w:highlight w:val="none"/>
                <w:lang w:val="en-US" w:eastAsia="zh-CN"/>
              </w:rPr>
              <w:t>报价为一次性报价，报价包括了货物送达甲方指定地点、经甲方验收合格并交货完毕所有可能发生的费用，包括货物价款、运输、装卸、保险费、采购保管、产品检验检测、税收以及售后服务等费用，</w:t>
            </w:r>
            <w:r>
              <w:rPr>
                <w:rFonts w:hint="eastAsia" w:ascii="仿宋" w:hAnsi="仿宋" w:eastAsia="仿宋" w:cs="仿宋"/>
                <w:sz w:val="32"/>
                <w:szCs w:val="32"/>
                <w:vertAlign w:val="baseline"/>
                <w:lang w:val="en-US" w:eastAsia="zh-CN"/>
              </w:rPr>
              <w:t>供完为止。</w:t>
            </w:r>
          </w:p>
        </w:tc>
      </w:tr>
    </w:tbl>
    <w:p w14:paraId="74314636">
      <w:pPr>
        <w:pageBreakBefore w:val="0"/>
        <w:widowControl w:val="0"/>
        <w:numPr>
          <w:ilvl w:val="0"/>
          <w:numId w:val="5"/>
        </w:numPr>
        <w:kinsoku/>
        <w:wordWrap/>
        <w:overflowPunct/>
        <w:topLinePunct w:val="0"/>
        <w:autoSpaceDE/>
        <w:autoSpaceDN/>
        <w:bidi w:val="0"/>
        <w:spacing w:line="560" w:lineRule="exact"/>
        <w:ind w:left="800" w:leftChars="0" w:firstLine="0" w:firstLine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合同总价：</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auto"/>
          <w:sz w:val="32"/>
          <w:szCs w:val="32"/>
          <w:lang w:val="en-US" w:eastAsia="zh-CN"/>
        </w:rPr>
        <w:t xml:space="preserve"> 万</w:t>
      </w:r>
      <w:r>
        <w:rPr>
          <w:rFonts w:hint="eastAsia" w:ascii="仿宋" w:hAnsi="仿宋" w:eastAsia="仿宋" w:cs="仿宋"/>
          <w:color w:val="auto"/>
          <w:sz w:val="32"/>
          <w:szCs w:val="32"/>
        </w:rPr>
        <w:t>元（大写：</w:t>
      </w:r>
      <w:r>
        <w:rPr>
          <w:rFonts w:hint="eastAsia" w:ascii="仿宋" w:hAnsi="仿宋" w:eastAsia="仿宋" w:cs="仿宋"/>
          <w:color w:val="auto"/>
          <w:sz w:val="32"/>
          <w:szCs w:val="32"/>
          <w:lang w:val="en-US" w:eastAsia="zh-CN"/>
        </w:rPr>
        <w:t xml:space="preserve">           元整</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其包含了</w:t>
      </w:r>
      <w:r>
        <w:rPr>
          <w:rFonts w:hint="eastAsia" w:ascii="仿宋" w:hAnsi="仿宋" w:eastAsia="仿宋" w:cs="仿宋"/>
          <w:color w:val="E54C5E" w:themeColor="accent6"/>
          <w:sz w:val="32"/>
          <w:szCs w:val="32"/>
          <w:lang w:val="en-US" w:eastAsia="zh-CN"/>
          <w14:textFill>
            <w14:solidFill>
              <w14:schemeClr w14:val="accent6"/>
            </w14:solidFill>
          </w14:textFill>
        </w:rPr>
        <w:t>价款</w:t>
      </w:r>
      <w:r>
        <w:rPr>
          <w:rFonts w:hint="eastAsia" w:ascii="仿宋" w:hAnsi="仿宋" w:eastAsia="仿宋" w:cs="仿宋"/>
          <w:b w:val="0"/>
          <w:bCs w:val="0"/>
          <w:color w:val="auto"/>
          <w:sz w:val="32"/>
          <w:szCs w:val="32"/>
          <w:highlight w:val="none"/>
          <w:lang w:val="en-US" w:eastAsia="zh-CN"/>
        </w:rPr>
        <w:t>、运输、装卸、保险费、采购保管、产品检验检测、税收以及售后服务等所有</w:t>
      </w:r>
      <w:bookmarkStart w:id="9" w:name="_GoBack"/>
      <w:bookmarkEnd w:id="9"/>
      <w:r>
        <w:rPr>
          <w:rFonts w:hint="eastAsia" w:ascii="仿宋" w:hAnsi="仿宋" w:eastAsia="仿宋" w:cs="仿宋"/>
          <w:sz w:val="32"/>
          <w:szCs w:val="32"/>
          <w:lang w:val="en-US" w:eastAsia="zh-CN"/>
        </w:rPr>
        <w:t>的一切费用。</w:t>
      </w:r>
    </w:p>
    <w:p w14:paraId="17BDA6A7">
      <w:pPr>
        <w:pageBreakBefore w:val="0"/>
        <w:widowControl w:val="0"/>
        <w:numPr>
          <w:ilvl w:val="0"/>
          <w:numId w:val="5"/>
        </w:numPr>
        <w:kinsoku/>
        <w:wordWrap/>
        <w:overflowPunct/>
        <w:topLinePunct w:val="0"/>
        <w:autoSpaceDE/>
        <w:autoSpaceDN/>
        <w:bidi w:val="0"/>
        <w:spacing w:line="560" w:lineRule="exact"/>
        <w:ind w:left="800" w:leftChars="0" w:firstLine="0" w:firstLineChars="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合同期限：合同自2026年  月  日-2027年  月  日止。</w:t>
      </w:r>
      <w:r>
        <w:rPr>
          <w:rFonts w:hint="default" w:ascii="仿宋" w:hAnsi="仿宋" w:eastAsia="仿宋" w:cs="仿宋"/>
          <w:color w:val="auto"/>
          <w:sz w:val="32"/>
          <w:szCs w:val="32"/>
          <w:lang w:val="en-US" w:eastAsia="zh-CN"/>
        </w:rPr>
        <w:t>以下任一情形发生时，本合同终止:</w:t>
      </w:r>
    </w:p>
    <w:p w14:paraId="1701A9A6">
      <w:pPr>
        <w:pageBreakBefore w:val="0"/>
        <w:widowControl w:val="0"/>
        <w:numPr>
          <w:ilvl w:val="0"/>
          <w:numId w:val="0"/>
        </w:numPr>
        <w:kinsoku/>
        <w:wordWrap/>
        <w:overflowPunct/>
        <w:topLinePunct w:val="0"/>
        <w:autoSpaceDE/>
        <w:autoSpaceDN/>
        <w:bidi w:val="0"/>
        <w:spacing w:line="560" w:lineRule="exact"/>
        <w:ind w:firstLine="1280" w:firstLineChars="4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(1)合同约定的总金额全部履行完毕;</w:t>
      </w:r>
    </w:p>
    <w:p w14:paraId="5AF22005">
      <w:pPr>
        <w:pageBreakBefore w:val="0"/>
        <w:widowControl w:val="0"/>
        <w:numPr>
          <w:ilvl w:val="0"/>
          <w:numId w:val="0"/>
        </w:numPr>
        <w:kinsoku/>
        <w:wordWrap/>
        <w:overflowPunct/>
        <w:topLinePunct w:val="0"/>
        <w:autoSpaceDE/>
        <w:autoSpaceDN/>
        <w:bidi w:val="0"/>
        <w:spacing w:line="560" w:lineRule="exact"/>
        <w:ind w:firstLine="1280" w:firstLineChars="4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(2)合同约定的履行期限届满</w:t>
      </w:r>
      <w:r>
        <w:rPr>
          <w:rFonts w:hint="eastAsia" w:ascii="仿宋" w:hAnsi="仿宋" w:eastAsia="仿宋" w:cs="仿宋"/>
          <w:color w:val="auto"/>
          <w:sz w:val="32"/>
          <w:szCs w:val="32"/>
          <w:lang w:val="en-US" w:eastAsia="zh-CN"/>
        </w:rPr>
        <w:t>。</w:t>
      </w:r>
    </w:p>
    <w:p w14:paraId="1A4904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FF0000"/>
          <w:sz w:val="32"/>
          <w:szCs w:val="32"/>
        </w:rPr>
      </w:pPr>
    </w:p>
    <w:p w14:paraId="72FAC040">
      <w:pPr>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产品质量要求</w:t>
      </w:r>
      <w:r>
        <w:rPr>
          <w:rFonts w:hint="eastAsia" w:ascii="仿宋" w:hAnsi="仿宋" w:eastAsia="仿宋" w:cs="仿宋"/>
          <w:color w:val="000000" w:themeColor="text1"/>
          <w:sz w:val="32"/>
          <w:szCs w:val="32"/>
          <w:lang w:eastAsia="zh-CN"/>
          <w14:textFill>
            <w14:solidFill>
              <w14:schemeClr w14:val="tx1"/>
            </w14:solidFill>
          </w14:textFill>
        </w:rPr>
        <w:t>：</w:t>
      </w:r>
    </w:p>
    <w:p w14:paraId="23CA01C4">
      <w:pPr>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（一）尺寸规格</w:t>
      </w:r>
    </w:p>
    <w:p w14:paraId="4BC92D4D">
      <w:pPr>
        <w:spacing w:line="240" w:lineRule="auto"/>
        <w:ind w:left="0" w:firstLine="624" w:firstLineChars="200"/>
        <w:rPr>
          <w:rFonts w:hint="eastAsia" w:ascii="仿宋" w:hAnsi="仿宋" w:eastAsia="仿宋" w:cs="仿宋"/>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lang w:eastAsia="zh-CN"/>
        </w:rPr>
        <w:t>内芯</w:t>
      </w:r>
      <w:r>
        <w:rPr>
          <w:rFonts w:hint="eastAsia" w:ascii="仿宋" w:hAnsi="仿宋" w:eastAsia="仿宋" w:cs="仿宋"/>
          <w:spacing w:val="-4"/>
          <w:sz w:val="32"/>
          <w:szCs w:val="32"/>
        </w:rPr>
        <w:t>尺寸：140mmx105mm，公差为</w:t>
      </w:r>
      <w:r>
        <w:rPr>
          <w:rFonts w:hint="eastAsia" w:ascii="仿宋" w:hAnsi="仿宋" w:eastAsia="仿宋" w:cs="仿宋"/>
          <w:spacing w:val="-43"/>
          <w:sz w:val="32"/>
          <w:szCs w:val="32"/>
        </w:rPr>
        <w:t xml:space="preserve"> </w:t>
      </w:r>
      <w:r>
        <w:rPr>
          <w:rFonts w:hint="eastAsia" w:ascii="仿宋" w:hAnsi="仿宋" w:eastAsia="仿宋" w:cs="仿宋"/>
          <w:spacing w:val="-4"/>
          <w:sz w:val="32"/>
          <w:szCs w:val="32"/>
        </w:rPr>
        <w:t>±</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1.5mm;</w:t>
      </w:r>
    </w:p>
    <w:p w14:paraId="1B5285AA">
      <w:pPr>
        <w:spacing w:line="240" w:lineRule="auto"/>
        <w:ind w:left="0" w:firstLine="628" w:firstLineChars="200"/>
        <w:rPr>
          <w:rFonts w:hint="eastAsia" w:ascii="仿宋" w:hAnsi="仿宋" w:eastAsia="仿宋" w:cs="仿宋"/>
          <w:sz w:val="32"/>
          <w:szCs w:val="32"/>
        </w:rPr>
      </w:pP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表格外框线尺寸：130mmx80mm</w:t>
      </w:r>
      <w:r>
        <w:rPr>
          <w:rFonts w:hint="eastAsia" w:ascii="仿宋" w:hAnsi="仿宋" w:eastAsia="仿宋" w:cs="仿宋"/>
          <w:spacing w:val="-4"/>
          <w:sz w:val="32"/>
          <w:szCs w:val="32"/>
        </w:rPr>
        <w:t>；公差为</w:t>
      </w:r>
      <w:r>
        <w:rPr>
          <w:rFonts w:hint="eastAsia" w:ascii="仿宋" w:hAnsi="仿宋" w:eastAsia="仿宋" w:cs="仿宋"/>
          <w:spacing w:val="-54"/>
          <w:sz w:val="32"/>
          <w:szCs w:val="32"/>
        </w:rPr>
        <w:t xml:space="preserve"> </w:t>
      </w:r>
      <w:r>
        <w:rPr>
          <w:rFonts w:hint="eastAsia" w:ascii="仿宋" w:hAnsi="仿宋" w:eastAsia="仿宋" w:cs="仿宋"/>
          <w:spacing w:val="-4"/>
          <w:sz w:val="32"/>
          <w:szCs w:val="32"/>
        </w:rPr>
        <w:t>±</w:t>
      </w:r>
      <w:r>
        <w:rPr>
          <w:rFonts w:hint="eastAsia" w:ascii="仿宋" w:hAnsi="仿宋" w:eastAsia="仿宋" w:cs="仿宋"/>
          <w:spacing w:val="-96"/>
          <w:sz w:val="32"/>
          <w:szCs w:val="32"/>
        </w:rPr>
        <w:t xml:space="preserve"> </w:t>
      </w:r>
      <w:r>
        <w:rPr>
          <w:rFonts w:hint="eastAsia" w:ascii="仿宋" w:hAnsi="仿宋" w:eastAsia="仿宋" w:cs="仿宋"/>
          <w:spacing w:val="-4"/>
          <w:sz w:val="32"/>
          <w:szCs w:val="32"/>
        </w:rPr>
        <w:t>1.0mm；</w:t>
      </w:r>
    </w:p>
    <w:p w14:paraId="6DD8B3B0">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表格外框线距纸边距离：表格左右边线分别距纸左右边缘5mm，正面表格上边线距装订线 15mm，背面表格上边线距纸上边缘10mm，公差为± 1.0mm。</w:t>
      </w:r>
    </w:p>
    <w:p w14:paraId="53FE4B46">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（二）</w:t>
      </w:r>
      <w:r>
        <w:rPr>
          <w:rFonts w:hint="eastAsia" w:ascii="仿宋" w:hAnsi="仿宋" w:eastAsia="仿宋" w:cs="仿宋"/>
          <w:spacing w:val="-4"/>
          <w:sz w:val="32"/>
          <w:szCs w:val="32"/>
        </w:rPr>
        <w:t>材料及要求</w:t>
      </w:r>
    </w:p>
    <w:p w14:paraId="77E2FAB8">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材料：80g 胶版纸，纸张应符合 QB 1012-91 的规定;</w:t>
      </w:r>
    </w:p>
    <w:p w14:paraId="19F2C3D5">
      <w:pPr>
        <w:spacing w:line="240" w:lineRule="auto"/>
        <w:ind w:left="0" w:firstLine="624"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底纹：户口簿内芯印有浅蓝色满板底纹，色标C=20%，底纹图案及颜色应与样证一致，底纹图案清晰</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底纹图案</w:t>
      </w:r>
      <w:r>
        <w:rPr>
          <w:rFonts w:hint="eastAsia" w:ascii="仿宋" w:hAnsi="仿宋" w:eastAsia="仿宋" w:cs="仿宋"/>
          <w:spacing w:val="-4"/>
          <w:sz w:val="32"/>
          <w:szCs w:val="32"/>
          <w:lang w:eastAsia="zh-CN"/>
        </w:rPr>
        <w:t>隐藏有防伪标志。</w:t>
      </w:r>
    </w:p>
    <w:p w14:paraId="5CD6A55A">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装订</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在距正面表格的上边线15mm处、背面表格的下边线15mm 处用白色装订线装订。</w:t>
      </w:r>
    </w:p>
    <w:p w14:paraId="4AD8372B">
      <w:pPr>
        <w:spacing w:line="240" w:lineRule="auto"/>
        <w:ind w:left="0"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（三）印刷</w:t>
      </w:r>
      <w:r>
        <w:rPr>
          <w:rFonts w:hint="eastAsia" w:ascii="仿宋" w:hAnsi="仿宋" w:eastAsia="仿宋" w:cs="仿宋"/>
          <w:spacing w:val="-4"/>
          <w:sz w:val="32"/>
          <w:szCs w:val="32"/>
        </w:rPr>
        <w:t>质量要求</w:t>
      </w:r>
    </w:p>
    <w:p w14:paraId="696452EF">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版面干净，无明显脏迹、糊版、缺版、漏印、重印及破损。</w:t>
      </w:r>
    </w:p>
    <w:p w14:paraId="4FC6BD65">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文字位置准确，字迹清晰完整。</w:t>
      </w:r>
    </w:p>
    <w:p w14:paraId="48A4A1AC">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表格清晰，无缺笔断画，表格及四角各线交接准确。</w:t>
      </w:r>
    </w:p>
    <w:p w14:paraId="0F4ED8C0">
      <w:pPr>
        <w:spacing w:line="240" w:lineRule="auto"/>
        <w:ind w:firstLine="624" w:firstLineChars="200"/>
        <w:rPr>
          <w:rFonts w:hint="eastAsia" w:ascii="仿宋" w:hAnsi="仿宋" w:eastAsia="仿宋" w:cs="仿宋"/>
          <w:spacing w:val="-11"/>
          <w:sz w:val="32"/>
          <w:szCs w:val="32"/>
        </w:rPr>
      </w:pPr>
      <w:r>
        <w:rPr>
          <w:rFonts w:hint="eastAsia" w:ascii="仿宋" w:hAnsi="仿宋" w:eastAsia="仿宋" w:cs="仿宋"/>
          <w:spacing w:val="-4"/>
          <w:sz w:val="32"/>
          <w:szCs w:val="32"/>
        </w:rPr>
        <w:t>4</w:t>
      </w:r>
      <w:r>
        <w:rPr>
          <w:rFonts w:hint="eastAsia" w:ascii="仿宋" w:hAnsi="仿宋" w:eastAsia="仿宋" w:cs="仿宋"/>
          <w:spacing w:val="-4"/>
          <w:sz w:val="32"/>
          <w:szCs w:val="32"/>
          <w:lang w:val="en-US" w:eastAsia="zh-CN"/>
        </w:rPr>
        <w:t>.</w:t>
      </w:r>
      <w:r>
        <w:rPr>
          <w:rFonts w:hint="eastAsia" w:ascii="仿宋" w:hAnsi="仿宋" w:eastAsia="仿宋" w:cs="仿宋"/>
          <w:spacing w:val="-11"/>
          <w:sz w:val="32"/>
          <w:szCs w:val="32"/>
        </w:rPr>
        <w:t>封面应无色差、气泡、污点和异物等有碍使用的缺陷。</w:t>
      </w:r>
    </w:p>
    <w:p w14:paraId="6957BFBA">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底纹印刷要求网点清晰，最小网点面积5%。</w:t>
      </w:r>
    </w:p>
    <w:p w14:paraId="30A46AF3">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颜色符合样证色标要求。</w:t>
      </w:r>
    </w:p>
    <w:p w14:paraId="71F28159">
      <w:pPr>
        <w:spacing w:line="240" w:lineRule="auto"/>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黑色字、线的密度为 1.20~1.60。</w:t>
      </w:r>
    </w:p>
    <w:p w14:paraId="1EA9C923">
      <w:pPr>
        <w:keepNext w:val="0"/>
        <w:keepLines w:val="0"/>
        <w:pageBreakBefore w:val="0"/>
        <w:widowControl w:val="0"/>
        <w:kinsoku/>
        <w:wordWrap/>
        <w:overflowPunct/>
        <w:topLinePunct w:val="0"/>
        <w:autoSpaceDE/>
        <w:autoSpaceDN/>
        <w:bidi w:val="0"/>
        <w:adjustRightInd/>
        <w:snapToGrid/>
        <w:spacing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正反两面印刷定位准确，误差小于±0.5mm。</w:t>
      </w:r>
    </w:p>
    <w:p w14:paraId="74DBAF4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四、交货时间及交货地点</w:t>
      </w:r>
    </w:p>
    <w:p w14:paraId="5811CF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1.乙方根据甲方要求，</w:t>
      </w:r>
      <w:r>
        <w:rPr>
          <w:rFonts w:hint="eastAsia" w:ascii="仿宋" w:hAnsi="仿宋" w:eastAsia="仿宋" w:cs="仿宋"/>
          <w:color w:val="auto"/>
          <w:sz w:val="32"/>
          <w:szCs w:val="32"/>
          <w:lang w:val="en-US" w:eastAsia="zh-CN"/>
        </w:rPr>
        <w:t>按</w:t>
      </w:r>
      <w:r>
        <w:rPr>
          <w:rFonts w:hint="eastAsia" w:ascii="仿宋" w:hAnsi="仿宋" w:eastAsia="仿宋" w:cs="仿宋"/>
          <w:color w:val="000000" w:themeColor="text1"/>
          <w:sz w:val="32"/>
          <w:szCs w:val="32"/>
          <w14:textFill>
            <w14:solidFill>
              <w14:schemeClr w14:val="tx1"/>
            </w14:solidFill>
          </w14:textFill>
        </w:rPr>
        <w:t>时供应所需规格、型号、数量、质量的产品并按甲方要求分批次免费送货，乙方自接到甲方送货通知单之日起5个日历天内将产品送达甲方指定的地点。</w:t>
      </w:r>
    </w:p>
    <w:p w14:paraId="37A9FA1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2.产品运输过程中产生的所有费用及甲方确认收货前的产品灭失风险均由乙方承担。</w:t>
      </w:r>
    </w:p>
    <w:p w14:paraId="6EE205C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如不能按时到货，由乙方承担违约责任，除按所涉货款总额的20%向甲方支付违约金外，还应赔偿因此给甲方造成的全部损失（包括但不限于直接经济损失、本合同可期待利益损失、评估费、鉴定费、公证费、诉讼费、保全费、担保费、律师费、第三方索赔损失等）。</w:t>
      </w:r>
    </w:p>
    <w:p w14:paraId="20F0B4B8">
      <w:pPr>
        <w:spacing w:beforeLines="0" w:afterLines="0" w:line="520" w:lineRule="exact"/>
        <w:ind w:firstLine="636" w:firstLineChars="200"/>
        <w:rPr>
          <w:rFonts w:hint="eastAsia" w:ascii="仿宋" w:hAnsi="仿宋" w:eastAsia="仿宋" w:cs="仿宋"/>
          <w:b w:val="0"/>
          <w:bCs/>
          <w:color w:val="auto"/>
          <w:spacing w:val="-1"/>
          <w:sz w:val="32"/>
          <w:szCs w:val="32"/>
        </w:rPr>
      </w:pPr>
      <w:r>
        <w:rPr>
          <w:rFonts w:hint="eastAsia" w:ascii="仿宋" w:hAnsi="仿宋" w:eastAsia="仿宋" w:cs="仿宋"/>
          <w:b w:val="0"/>
          <w:bCs/>
          <w:color w:val="auto"/>
          <w:spacing w:val="-1"/>
          <w:sz w:val="32"/>
          <w:szCs w:val="32"/>
          <w:lang w:eastAsia="zh-CN"/>
        </w:rPr>
        <w:t>五、</w:t>
      </w:r>
      <w:r>
        <w:rPr>
          <w:rFonts w:hint="eastAsia" w:ascii="仿宋" w:hAnsi="仿宋" w:eastAsia="仿宋" w:cs="仿宋"/>
          <w:b w:val="0"/>
          <w:bCs/>
          <w:color w:val="auto"/>
          <w:spacing w:val="-1"/>
          <w:sz w:val="32"/>
          <w:szCs w:val="32"/>
        </w:rPr>
        <w:t xml:space="preserve"> 履约保证金</w:t>
      </w:r>
    </w:p>
    <w:p w14:paraId="087DAD45">
      <w:pPr>
        <w:spacing w:beforeLines="0" w:afterLines="0" w:line="520" w:lineRule="exact"/>
        <w:ind w:firstLine="636" w:firstLineChars="200"/>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1履约保证金数额：乙方向甲方支付合同</w:t>
      </w:r>
      <w:r>
        <w:rPr>
          <w:rFonts w:hint="eastAsia" w:ascii="仿宋" w:hAnsi="仿宋" w:eastAsia="仿宋" w:cs="仿宋"/>
          <w:color w:val="auto"/>
          <w:spacing w:val="-1"/>
          <w:sz w:val="32"/>
          <w:szCs w:val="32"/>
          <w:lang w:eastAsia="zh-CN"/>
        </w:rPr>
        <w:t>总额</w:t>
      </w:r>
      <w:r>
        <w:rPr>
          <w:rFonts w:hint="eastAsia" w:ascii="仿宋" w:hAnsi="仿宋" w:eastAsia="仿宋" w:cs="仿宋"/>
          <w:color w:val="auto"/>
          <w:spacing w:val="-1"/>
          <w:sz w:val="32"/>
          <w:szCs w:val="32"/>
          <w:lang w:val="en-US" w:eastAsia="zh-CN"/>
        </w:rPr>
        <w:t>10%</w:t>
      </w:r>
      <w:r>
        <w:rPr>
          <w:rFonts w:hint="eastAsia" w:ascii="仿宋" w:hAnsi="仿宋" w:eastAsia="仿宋" w:cs="仿宋"/>
          <w:color w:val="auto"/>
          <w:spacing w:val="-1"/>
          <w:sz w:val="32"/>
          <w:szCs w:val="32"/>
        </w:rPr>
        <w:t>履约保证金人民币</w:t>
      </w:r>
      <w:r>
        <w:rPr>
          <w:rFonts w:hint="eastAsia" w:ascii="仿宋" w:hAnsi="仿宋" w:eastAsia="仿宋" w:cs="仿宋"/>
          <w:color w:val="auto"/>
          <w:spacing w:val="-1"/>
          <w:sz w:val="32"/>
          <w:szCs w:val="32"/>
          <w:lang w:val="en-US" w:eastAsia="zh-CN"/>
        </w:rPr>
        <w:t xml:space="preserve">                    </w:t>
      </w:r>
      <w:r>
        <w:rPr>
          <w:rFonts w:hint="eastAsia" w:ascii="仿宋" w:hAnsi="仿宋" w:eastAsia="仿宋" w:cs="仿宋"/>
          <w:color w:val="auto"/>
          <w:spacing w:val="-1"/>
          <w:sz w:val="32"/>
          <w:szCs w:val="32"/>
        </w:rPr>
        <w:t xml:space="preserve">元整（¥ </w:t>
      </w:r>
      <w:r>
        <w:rPr>
          <w:rFonts w:hint="eastAsia" w:ascii="仿宋" w:hAnsi="仿宋" w:eastAsia="仿宋" w:cs="仿宋"/>
          <w:color w:val="auto"/>
          <w:spacing w:val="-1"/>
          <w:sz w:val="32"/>
          <w:szCs w:val="32"/>
          <w:lang w:val="en-US" w:eastAsia="zh-CN"/>
        </w:rPr>
        <w:t xml:space="preserve">        </w:t>
      </w:r>
      <w:r>
        <w:rPr>
          <w:rFonts w:hint="eastAsia" w:ascii="仿宋" w:hAnsi="仿宋" w:eastAsia="仿宋" w:cs="仿宋"/>
          <w:color w:val="auto"/>
          <w:spacing w:val="-1"/>
          <w:sz w:val="32"/>
          <w:szCs w:val="32"/>
        </w:rPr>
        <w:t>元）。</w:t>
      </w:r>
    </w:p>
    <w:p w14:paraId="7D9C4336">
      <w:pPr>
        <w:spacing w:beforeLines="0" w:afterLines="0"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2履约保证金的支付方式：</w:t>
      </w:r>
    </w:p>
    <w:p w14:paraId="724276DD">
      <w:pPr>
        <w:spacing w:beforeLines="0" w:afterLines="0" w:line="520" w:lineRule="exact"/>
        <w:rPr>
          <w:rFonts w:hint="eastAsia" w:ascii="仿宋" w:hAnsi="仿宋" w:eastAsia="仿宋" w:cs="仿宋"/>
          <w:color w:val="auto"/>
          <w:sz w:val="32"/>
          <w:szCs w:val="32"/>
        </w:rPr>
      </w:pPr>
      <w:r>
        <w:rPr>
          <w:rFonts w:hint="eastAsia" w:ascii="仿宋" w:hAnsi="仿宋" w:eastAsia="仿宋" w:cs="仿宋"/>
          <w:color w:val="auto"/>
          <w:spacing w:val="-1"/>
          <w:sz w:val="32"/>
          <w:szCs w:val="32"/>
        </w:rPr>
        <w:t>合同履约保证金</w:t>
      </w:r>
      <w:r>
        <w:rPr>
          <w:rFonts w:hint="eastAsia" w:ascii="仿宋" w:hAnsi="仿宋" w:eastAsia="仿宋" w:cs="仿宋"/>
          <w:b w:val="0"/>
          <w:bCs/>
          <w:color w:val="E54C5E" w:themeColor="accent6"/>
          <w:spacing w:val="-1"/>
          <w:sz w:val="32"/>
          <w:szCs w:val="32"/>
          <w:highlight w:val="none"/>
          <w:lang w:eastAsia="zh-CN"/>
          <w14:textFill>
            <w14:solidFill>
              <w14:schemeClr w14:val="accent6"/>
            </w14:solidFill>
          </w14:textFill>
        </w:rPr>
        <w:t>从</w:t>
      </w:r>
      <w:r>
        <w:rPr>
          <w:rFonts w:hint="eastAsia" w:ascii="仿宋" w:hAnsi="仿宋" w:eastAsia="仿宋" w:cs="仿宋"/>
          <w:b w:val="0"/>
          <w:bCs w:val="0"/>
          <w:color w:val="E54C5E" w:themeColor="accent6"/>
          <w:spacing w:val="-1"/>
          <w:sz w:val="32"/>
          <w:szCs w:val="32"/>
          <w:lang w:val="en-US" w:eastAsia="zh-CN"/>
          <w14:textFill>
            <w14:solidFill>
              <w14:schemeClr w14:val="accent6"/>
            </w14:solidFill>
          </w14:textFill>
        </w:rPr>
        <w:t>第一次供货的货款中开始扣留，扣满为止，</w:t>
      </w:r>
      <w:r>
        <w:rPr>
          <w:rFonts w:hint="eastAsia" w:ascii="仿宋" w:hAnsi="仿宋" w:eastAsia="仿宋" w:cs="仿宋"/>
          <w:color w:val="auto"/>
          <w:spacing w:val="-1"/>
          <w:sz w:val="32"/>
          <w:szCs w:val="32"/>
          <w:lang w:val="en-US" w:eastAsia="zh-CN"/>
        </w:rPr>
        <w:t>，</w:t>
      </w:r>
      <w:r>
        <w:rPr>
          <w:rFonts w:hint="eastAsia" w:ascii="仿宋" w:hAnsi="仿宋" w:eastAsia="仿宋" w:cs="仿宋"/>
          <w:color w:val="auto"/>
          <w:sz w:val="32"/>
          <w:szCs w:val="32"/>
        </w:rPr>
        <w:t>否则，视为乙方单方解除本合同，应按本合同约定承担违约责任、赔偿甲方损失。如甲方同意继续履行本合同，可直接从应付合同款项中优先扣除履约保证金。</w:t>
      </w:r>
    </w:p>
    <w:p w14:paraId="33868035">
      <w:pPr>
        <w:spacing w:beforeLines="0" w:afterLines="0"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3履约保证金的作用：</w:t>
      </w:r>
    </w:p>
    <w:p w14:paraId="6A34E2FE">
      <w:pPr>
        <w:spacing w:beforeLines="0" w:afterLines="0"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履约保证金系乙方确保按照本合同约定履行义务的担保，如乙方不履行或不全面履行本合同义务，除履约保证金不予退还外，乙方还应按本合同约定</w:t>
      </w:r>
      <w:r>
        <w:rPr>
          <w:rFonts w:hint="eastAsia" w:ascii="仿宋" w:hAnsi="仿宋" w:eastAsia="仿宋" w:cs="仿宋"/>
          <w:color w:val="auto"/>
          <w:sz w:val="32"/>
          <w:szCs w:val="32"/>
          <w:lang w:eastAsia="zh-CN"/>
        </w:rPr>
        <w:t>条款</w:t>
      </w:r>
      <w:r>
        <w:rPr>
          <w:rFonts w:hint="eastAsia" w:ascii="仿宋" w:hAnsi="仿宋" w:eastAsia="仿宋" w:cs="仿宋"/>
          <w:color w:val="auto"/>
          <w:sz w:val="32"/>
          <w:szCs w:val="32"/>
        </w:rPr>
        <w:t>承担违约责任、赔偿甲方损失。</w:t>
      </w:r>
    </w:p>
    <w:p w14:paraId="55A5E571">
      <w:pPr>
        <w:spacing w:beforeLines="0" w:afterLines="0"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4履约保证金的退还：</w:t>
      </w:r>
    </w:p>
    <w:p w14:paraId="55B6E9BE">
      <w:pPr>
        <w:spacing w:beforeLines="0" w:afterLines="0" w:line="520" w:lineRule="exact"/>
        <w:ind w:firstLine="422" w:firstLineChars="13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若本合同履行完毕且乙方无任何违约行为，甲方在七个工作日内将履约保证金无息退还给乙方。</w:t>
      </w:r>
    </w:p>
    <w:p w14:paraId="4549F1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、验收及支付</w:t>
      </w:r>
    </w:p>
    <w:p w14:paraId="3B7572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（一）验收依据：</w:t>
      </w:r>
    </w:p>
    <w:p w14:paraId="14D00E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sz w:val="32"/>
          <w:szCs w:val="32"/>
        </w:rPr>
        <w:t>最新版的国家标准（没有国家标准的，按行业标准）、</w:t>
      </w:r>
      <w:r>
        <w:rPr>
          <w:rFonts w:hint="eastAsia" w:ascii="仿宋" w:hAnsi="仿宋" w:eastAsia="仿宋" w:cs="仿宋"/>
          <w:sz w:val="32"/>
          <w:szCs w:val="32"/>
          <w:lang w:eastAsia="zh-CN"/>
        </w:rPr>
        <w:t>询比采购</w:t>
      </w:r>
      <w:r>
        <w:rPr>
          <w:rFonts w:hint="eastAsia" w:ascii="仿宋" w:hAnsi="仿宋" w:eastAsia="仿宋" w:cs="仿宋"/>
          <w:sz w:val="32"/>
          <w:szCs w:val="32"/>
        </w:rPr>
        <w:t>文件技术需求、</w:t>
      </w:r>
      <w:r>
        <w:rPr>
          <w:rFonts w:hint="eastAsia" w:ascii="仿宋" w:hAnsi="仿宋" w:eastAsia="仿宋" w:cs="仿宋"/>
          <w:sz w:val="32"/>
          <w:szCs w:val="32"/>
          <w:lang w:eastAsia="zh-CN"/>
        </w:rPr>
        <w:t>询比采购</w:t>
      </w:r>
      <w:r>
        <w:rPr>
          <w:rFonts w:hint="eastAsia" w:ascii="仿宋" w:hAnsi="仿宋" w:eastAsia="仿宋" w:cs="仿宋"/>
          <w:sz w:val="32"/>
          <w:szCs w:val="32"/>
        </w:rPr>
        <w:t>文件货物技术响应、甲方要求、样品</w:t>
      </w:r>
      <w:r>
        <w:rPr>
          <w:rFonts w:hint="eastAsia" w:ascii="仿宋" w:hAnsi="仿宋" w:eastAsia="仿宋" w:cs="仿宋"/>
          <w:sz w:val="32"/>
          <w:szCs w:val="32"/>
          <w:lang w:val="zh-CN"/>
        </w:rPr>
        <w:t>，均为验收依据。</w:t>
      </w:r>
    </w:p>
    <w:p w14:paraId="2237B5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2.</w:t>
      </w:r>
      <w:r>
        <w:rPr>
          <w:rFonts w:hint="eastAsia" w:ascii="仿宋" w:hAnsi="仿宋" w:eastAsia="仿宋" w:cs="仿宋"/>
          <w:color w:val="000000" w:themeColor="text1"/>
          <w:sz w:val="32"/>
          <w:szCs w:val="32"/>
          <w14:textFill>
            <w14:solidFill>
              <w14:schemeClr w14:val="tx1"/>
            </w14:solidFill>
          </w14:textFill>
        </w:rPr>
        <w:t>每批产品验收以乙方提供的样品质量为标准，产品与样品质量不相符的，乙方除应无条件退换产品外，还应按所涉货款总额的20%向甲方支付违约金，并赔偿因此给甲方造成的全部损失（包括但不限于直接经济损失、本合同可期待利益损失、评估费、鉴定费、公证费、诉讼费、保全费、担保费、律师费、第三方索赔损失等）。</w:t>
      </w:r>
    </w:p>
    <w:p w14:paraId="0D7A28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（二）付款方式：本合同签订后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乙方具体按甲方通知的需求数量进行供货，供货期间按验收入库数量开具的</w:t>
      </w:r>
      <w:r>
        <w:rPr>
          <w:rFonts w:hint="eastAsia" w:ascii="仿宋" w:hAnsi="仿宋" w:eastAsia="仿宋" w:cs="仿宋"/>
          <w:color w:val="auto"/>
          <w:sz w:val="32"/>
          <w:szCs w:val="32"/>
          <w:lang w:val="en-US" w:eastAsia="zh-CN"/>
        </w:rPr>
        <w:t>正式有效的增值税专用</w:t>
      </w:r>
      <w:r>
        <w:rPr>
          <w:rFonts w:hint="eastAsia" w:ascii="仿宋" w:hAnsi="仿宋" w:eastAsia="仿宋" w:cs="仿宋"/>
          <w:color w:val="auto"/>
          <w:sz w:val="32"/>
          <w:szCs w:val="32"/>
        </w:rPr>
        <w:t>发票金额付款</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甲方经审核无误且完成付款审批流程后付款</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周期不超过6个月。</w:t>
      </w:r>
    </w:p>
    <w:p w14:paraId="706E30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产品</w:t>
      </w:r>
      <w:r>
        <w:rPr>
          <w:rFonts w:hint="eastAsia" w:ascii="仿宋" w:hAnsi="仿宋" w:eastAsia="仿宋" w:cs="仿宋"/>
          <w:color w:val="000000" w:themeColor="text1"/>
          <w:sz w:val="32"/>
          <w:szCs w:val="32"/>
          <w:lang w:val="zh-CN"/>
          <w14:textFill>
            <w14:solidFill>
              <w14:schemeClr w14:val="tx1"/>
            </w14:solidFill>
          </w14:textFill>
        </w:rPr>
        <w:t>验收：</w:t>
      </w:r>
      <w:r>
        <w:rPr>
          <w:rFonts w:hint="eastAsia" w:ascii="仿宋" w:hAnsi="仿宋" w:eastAsia="仿宋" w:cs="仿宋"/>
          <w:color w:val="000000" w:themeColor="text1"/>
          <w:sz w:val="32"/>
          <w:szCs w:val="32"/>
          <w14:textFill>
            <w14:solidFill>
              <w14:schemeClr w14:val="tx1"/>
            </w14:solidFill>
          </w14:textFill>
        </w:rPr>
        <w:t>产品</w:t>
      </w:r>
      <w:r>
        <w:rPr>
          <w:rFonts w:hint="eastAsia" w:ascii="仿宋" w:hAnsi="仿宋" w:eastAsia="仿宋" w:cs="仿宋"/>
          <w:color w:val="000000" w:themeColor="text1"/>
          <w:sz w:val="32"/>
          <w:szCs w:val="32"/>
          <w:lang w:val="zh-CN"/>
          <w14:textFill>
            <w14:solidFill>
              <w14:schemeClr w14:val="tx1"/>
            </w14:solidFill>
          </w14:textFill>
        </w:rPr>
        <w:t>运抵甲方指定交货地点后由双方对照采购清单及样品进行验收。该验收仅为数量、外观等形式验收，不代表技术、性能等质量指标的验收。</w:t>
      </w:r>
    </w:p>
    <w:p w14:paraId="2A9E4A9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、售后服务</w:t>
      </w:r>
    </w:p>
    <w:p w14:paraId="68A32246">
      <w:pPr>
        <w:keepNext w:val="0"/>
        <w:keepLines w:val="0"/>
        <w:pageBreakBefore w:val="0"/>
        <w:widowControl w:val="0"/>
        <w:kinsoku/>
        <w:wordWrap/>
        <w:overflowPunct/>
        <w:topLinePunct w:val="0"/>
        <w:autoSpaceDE/>
        <w:autoSpaceDN/>
        <w:bidi w:val="0"/>
        <w:spacing w:line="560" w:lineRule="exact"/>
        <w:ind w:left="638" w:leftChars="304"/>
        <w:textAlignment w:val="auto"/>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zh-CN"/>
          <w14:textFill>
            <w14:solidFill>
              <w14:schemeClr w14:val="tx1"/>
            </w14:solidFill>
          </w14:textFill>
        </w:rPr>
        <w:t>乙方必须具有完善的售后服务机构和售后服务体系。</w:t>
      </w:r>
    </w:p>
    <w:p w14:paraId="6FEC6E47">
      <w:pPr>
        <w:keepNext w:val="0"/>
        <w:keepLines w:val="0"/>
        <w:pageBreakBefore w:val="0"/>
        <w:widowControl w:val="0"/>
        <w:kinsoku/>
        <w:wordWrap/>
        <w:overflowPunct/>
        <w:topLinePunct w:val="0"/>
        <w:autoSpaceDE/>
        <w:autoSpaceDN/>
        <w:bidi w:val="0"/>
        <w:spacing w:line="560" w:lineRule="exact"/>
        <w:ind w:left="638" w:leftChars="304"/>
        <w:textAlignment w:val="auto"/>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zh-CN"/>
          <w14:textFill>
            <w14:solidFill>
              <w14:schemeClr w14:val="tx1"/>
            </w14:solidFill>
          </w14:textFill>
        </w:rPr>
        <w:t>乙方必须提供产品的质量保证说明及售后服务承诺，提供</w:t>
      </w:r>
    </w:p>
    <w:p w14:paraId="127ED6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产品</w:t>
      </w:r>
      <w:r>
        <w:rPr>
          <w:rFonts w:hint="eastAsia" w:ascii="仿宋" w:hAnsi="仿宋" w:eastAsia="仿宋" w:cs="仿宋"/>
          <w:color w:val="000000" w:themeColor="text1"/>
          <w:sz w:val="32"/>
          <w:szCs w:val="32"/>
          <w:lang w:val="zh-CN"/>
          <w14:textFill>
            <w14:solidFill>
              <w14:schemeClr w14:val="tx1"/>
            </w14:solidFill>
          </w14:textFill>
        </w:rPr>
        <w:t>制造标准及技术规范等必须符合最新</w:t>
      </w:r>
      <w:r>
        <w:rPr>
          <w:rFonts w:hint="eastAsia" w:ascii="仿宋" w:hAnsi="仿宋" w:eastAsia="仿宋" w:cs="仿宋"/>
          <w:color w:val="000000" w:themeColor="text1"/>
          <w:sz w:val="32"/>
          <w:szCs w:val="32"/>
          <w14:textFill>
            <w14:solidFill>
              <w14:schemeClr w14:val="tx1"/>
            </w14:solidFill>
          </w14:textFill>
        </w:rPr>
        <w:t>版</w:t>
      </w:r>
      <w:r>
        <w:rPr>
          <w:rFonts w:hint="eastAsia" w:ascii="仿宋" w:hAnsi="仿宋" w:eastAsia="仿宋" w:cs="仿宋"/>
          <w:color w:val="000000" w:themeColor="text1"/>
          <w:sz w:val="32"/>
          <w:szCs w:val="32"/>
          <w:lang w:val="zh-CN"/>
          <w14:textFill>
            <w14:solidFill>
              <w14:schemeClr w14:val="tx1"/>
            </w14:solidFill>
          </w14:textFill>
        </w:rPr>
        <w:t>相关国家标准。</w:t>
      </w:r>
    </w:p>
    <w:p w14:paraId="61F229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zh-CN"/>
          <w14:textFill>
            <w14:solidFill>
              <w14:schemeClr w14:val="tx1"/>
            </w14:solidFill>
          </w14:textFill>
        </w:rPr>
        <w:t>本批采购</w:t>
      </w:r>
      <w:r>
        <w:rPr>
          <w:rFonts w:hint="eastAsia" w:ascii="仿宋" w:hAnsi="仿宋" w:eastAsia="仿宋" w:cs="仿宋"/>
          <w:color w:val="000000" w:themeColor="text1"/>
          <w:sz w:val="32"/>
          <w:szCs w:val="32"/>
          <w14:textFill>
            <w14:solidFill>
              <w14:schemeClr w14:val="tx1"/>
            </w14:solidFill>
          </w14:textFill>
        </w:rPr>
        <w:t>产品</w:t>
      </w:r>
      <w:r>
        <w:rPr>
          <w:rFonts w:hint="eastAsia" w:ascii="仿宋" w:hAnsi="仿宋" w:eastAsia="仿宋" w:cs="仿宋"/>
          <w:color w:val="000000" w:themeColor="text1"/>
          <w:sz w:val="32"/>
          <w:szCs w:val="32"/>
          <w:lang w:val="zh-CN"/>
          <w14:textFill>
            <w14:solidFill>
              <w14:schemeClr w14:val="tx1"/>
            </w14:solidFill>
          </w14:textFill>
        </w:rPr>
        <w:t>若在验收阶段出现不符合本合同约定及甲方要求的品牌、规格或质量标准的，乙方必须</w:t>
      </w:r>
      <w:r>
        <w:rPr>
          <w:rFonts w:hint="eastAsia" w:ascii="仿宋" w:hAnsi="仿宋" w:eastAsia="仿宋" w:cs="仿宋"/>
          <w:color w:val="000000" w:themeColor="text1"/>
          <w:sz w:val="32"/>
          <w:szCs w:val="32"/>
          <w14:textFill>
            <w14:solidFill>
              <w14:schemeClr w14:val="tx1"/>
            </w14:solidFill>
          </w14:textFill>
        </w:rPr>
        <w:t>无条件</w:t>
      </w:r>
      <w:r>
        <w:rPr>
          <w:rFonts w:hint="eastAsia" w:ascii="仿宋" w:hAnsi="仿宋" w:eastAsia="仿宋" w:cs="仿宋"/>
          <w:color w:val="000000" w:themeColor="text1"/>
          <w:sz w:val="32"/>
          <w:szCs w:val="32"/>
          <w:lang w:val="zh-CN"/>
          <w14:textFill>
            <w14:solidFill>
              <w14:schemeClr w14:val="tx1"/>
            </w14:solidFill>
          </w14:textFill>
        </w:rPr>
        <w:t>退货，并在甲方规定期限内等量补运合格产品。乙方</w:t>
      </w:r>
      <w:r>
        <w:rPr>
          <w:rFonts w:hint="eastAsia" w:ascii="仿宋" w:hAnsi="仿宋" w:eastAsia="仿宋" w:cs="仿宋"/>
          <w:color w:val="000000" w:themeColor="text1"/>
          <w:sz w:val="32"/>
          <w:szCs w:val="32"/>
          <w14:textFill>
            <w14:solidFill>
              <w14:schemeClr w14:val="tx1"/>
            </w14:solidFill>
          </w14:textFill>
        </w:rPr>
        <w:t>除按所涉货款总额的20%向甲方支付违约金外，还应赔偿因此给甲方造成的全部损失（包括但不限于直接经济损失、本合同可期待利益损失、评估费、鉴定费、公证费、诉讼费、保全费、担保费、律师费、第三方索赔损失等）。</w:t>
      </w:r>
    </w:p>
    <w:p w14:paraId="53DBCF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val="zh-CN"/>
          <w14:textFill>
            <w14:solidFill>
              <w14:schemeClr w14:val="tx1"/>
            </w14:solidFill>
          </w14:textFill>
        </w:rPr>
        <w:t>乙方</w:t>
      </w:r>
      <w:r>
        <w:rPr>
          <w:rFonts w:hint="eastAsia" w:ascii="仿宋" w:hAnsi="仿宋" w:eastAsia="仿宋" w:cs="仿宋"/>
          <w:color w:val="000000" w:themeColor="text1"/>
          <w:sz w:val="32"/>
          <w:szCs w:val="32"/>
          <w14:textFill>
            <w14:solidFill>
              <w14:schemeClr w14:val="tx1"/>
            </w14:solidFill>
          </w14:textFill>
        </w:rPr>
        <w:t>承诺</w:t>
      </w:r>
      <w:r>
        <w:rPr>
          <w:rFonts w:hint="eastAsia" w:ascii="仿宋" w:hAnsi="仿宋" w:eastAsia="仿宋" w:cs="仿宋"/>
          <w:color w:val="000000" w:themeColor="text1"/>
          <w:sz w:val="32"/>
          <w:szCs w:val="32"/>
          <w:lang w:val="zh-CN"/>
          <w14:textFill>
            <w14:solidFill>
              <w14:schemeClr w14:val="tx1"/>
            </w14:solidFill>
          </w14:textFill>
        </w:rPr>
        <w:t>完全响应以上售后服务承诺。</w:t>
      </w:r>
    </w:p>
    <w:p w14:paraId="64BEF102">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 xml:space="preserve">、产品的运输、风险转移   </w:t>
      </w:r>
    </w:p>
    <w:p w14:paraId="19589F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由乙方负责办理将产品运抵甲方指定地点的一切运输事项，相关费用均包含在合同总价中。</w:t>
      </w:r>
    </w:p>
    <w:p w14:paraId="29AF3CD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产品灭失风险自乙方承运至甲方指定地点并最终检验合格、甲方确认交货后发生转移。</w:t>
      </w:r>
    </w:p>
    <w:p w14:paraId="308E15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、违约责任</w:t>
      </w:r>
    </w:p>
    <w:p w14:paraId="73CF100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（一）乙方违约及处理</w:t>
      </w:r>
    </w:p>
    <w:p w14:paraId="78D508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w:t>
      </w:r>
      <w:r>
        <w:rPr>
          <w:rFonts w:hint="eastAsia" w:ascii="仿宋" w:hAnsi="仿宋" w:eastAsia="仿宋" w:cs="仿宋"/>
          <w:color w:val="auto"/>
          <w:sz w:val="32"/>
          <w:szCs w:val="32"/>
        </w:rPr>
        <w:t>逾期</w:t>
      </w:r>
      <w:r>
        <w:rPr>
          <w:rFonts w:hint="eastAsia" w:ascii="仿宋" w:hAnsi="仿宋" w:eastAsia="仿宋" w:cs="仿宋"/>
          <w:color w:val="auto"/>
          <w:sz w:val="32"/>
          <w:szCs w:val="32"/>
          <w:lang w:val="en-US" w:eastAsia="zh-CN"/>
        </w:rPr>
        <w:t>交</w:t>
      </w:r>
      <w:r>
        <w:rPr>
          <w:rFonts w:hint="eastAsia" w:ascii="仿宋" w:hAnsi="仿宋" w:eastAsia="仿宋" w:cs="仿宋"/>
          <w:color w:val="auto"/>
          <w:sz w:val="32"/>
          <w:szCs w:val="32"/>
        </w:rPr>
        <w:t>货的，每延迟一天，按</w:t>
      </w:r>
      <w:r>
        <w:rPr>
          <w:rFonts w:hint="eastAsia" w:ascii="仿宋" w:hAnsi="仿宋" w:eastAsia="仿宋" w:cs="仿宋"/>
          <w:color w:val="auto"/>
          <w:sz w:val="32"/>
          <w:szCs w:val="32"/>
          <w:lang w:val="en-US" w:eastAsia="zh-CN"/>
        </w:rPr>
        <w:t>合同</w:t>
      </w:r>
      <w:r>
        <w:rPr>
          <w:rFonts w:hint="eastAsia" w:ascii="仿宋" w:hAnsi="仿宋" w:eastAsia="仿宋" w:cs="仿宋"/>
          <w:color w:val="auto"/>
          <w:sz w:val="32"/>
          <w:szCs w:val="32"/>
        </w:rPr>
        <w:t>总价款的5‰向甲方支付违约金，如延迟</w:t>
      </w:r>
      <w:r>
        <w:rPr>
          <w:rFonts w:hint="eastAsia" w:ascii="仿宋" w:hAnsi="仿宋" w:eastAsia="仿宋" w:cs="仿宋"/>
          <w:color w:val="auto"/>
          <w:sz w:val="32"/>
          <w:szCs w:val="32"/>
          <w:lang w:val="en-US" w:eastAsia="zh-CN"/>
        </w:rPr>
        <w:t>交</w:t>
      </w:r>
      <w:r>
        <w:rPr>
          <w:rFonts w:hint="eastAsia" w:ascii="仿宋" w:hAnsi="仿宋" w:eastAsia="仿宋" w:cs="仿宋"/>
          <w:color w:val="auto"/>
          <w:sz w:val="32"/>
          <w:szCs w:val="32"/>
        </w:rPr>
        <w:t>货时间超过15天的，甲方有权单方</w:t>
      </w:r>
      <w:r>
        <w:rPr>
          <w:rFonts w:hint="eastAsia" w:ascii="仿宋" w:hAnsi="仿宋" w:eastAsia="仿宋" w:cs="仿宋"/>
          <w:color w:val="000000" w:themeColor="text1"/>
          <w:sz w:val="32"/>
          <w:szCs w:val="32"/>
          <w14:textFill>
            <w14:solidFill>
              <w14:schemeClr w14:val="tx1"/>
            </w14:solidFill>
          </w14:textFill>
        </w:rPr>
        <w:t>解除合同，同时乙方按合同总价的20%向甲方支付违约金。</w:t>
      </w:r>
    </w:p>
    <w:p w14:paraId="3D9690A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未按本合同的要求提供产品的，如产品尚未使用，则甲方有权要求乙方退货，乙方应当将产品取回，退还甲方该部分货款的已付款，并承担该部分货款20%的违约金，如乙方在3天内未取回产品，则甲方有权随意处置；如产品已经使用，则乙方应当退还甲方该部分货款的已付款，并承担该部分货款20%的违约金，如不足以弥补甲方损失，乙方还应承担因此给甲方造成的一切经济损失（包括但不限于直接经济损失、本合同可期待利益损失、评估费、鉴定费、公证费、诉讼费、保全费、担保费、律师费、第三方索赔损失等）。</w:t>
      </w:r>
    </w:p>
    <w:p w14:paraId="7AEC4C8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3.乙方发生违约情况，甲方可向乙方发出通知，或直接要求其限期改正或按本合同约定承担违约责任。如在规定期限内乙方不及时改正或承担违约责任的，甲方可通知乙方立即解除本合同，</w:t>
      </w:r>
      <w:r>
        <w:rPr>
          <w:rFonts w:hint="eastAsia" w:ascii="仿宋" w:hAnsi="仿宋" w:eastAsia="仿宋" w:cs="仿宋"/>
          <w:sz w:val="32"/>
          <w:szCs w:val="32"/>
        </w:rPr>
        <w:t>乙方应赔偿因此给甲方造成的全部损失（包括但不限于直接经济损失、本合同可期待利益损失、评估费、鉴定费、公证费、诉讼费、保全费、担保费、律师费、第三方索赔损失等）。</w:t>
      </w:r>
    </w:p>
    <w:p w14:paraId="7761C8B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（二）甲方违约及处理</w:t>
      </w:r>
    </w:p>
    <w:p w14:paraId="4399A5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1.甲方无故逾期付款的，应按逾期付款总额5‰向乙方支付违约金。</w:t>
      </w:r>
    </w:p>
    <w:p w14:paraId="34FEF6B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十</w:t>
      </w:r>
      <w:r>
        <w:rPr>
          <w:rFonts w:hint="eastAsia" w:ascii="仿宋" w:hAnsi="仿宋" w:eastAsia="仿宋" w:cs="仿宋"/>
          <w:color w:val="000000" w:themeColor="text1"/>
          <w:sz w:val="32"/>
          <w:szCs w:val="32"/>
          <w14:textFill>
            <w14:solidFill>
              <w14:schemeClr w14:val="tx1"/>
            </w14:solidFill>
          </w14:textFill>
        </w:rPr>
        <w:t>、争议解决方式</w:t>
      </w:r>
    </w:p>
    <w:p w14:paraId="51D2C5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如因本合同发生争议，双方应友好协商解决，协商不成的，应当向甲方所在地的人民法院提起诉讼。</w:t>
      </w:r>
    </w:p>
    <w:p w14:paraId="5D13D4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color w:val="000000" w:themeColor="text1"/>
          <w:sz w:val="32"/>
          <w:szCs w:val="32"/>
          <w:lang w:eastAsia="zh-CN"/>
          <w14:textFill>
            <w14:solidFill>
              <w14:schemeClr w14:val="tx1"/>
            </w14:solidFill>
          </w14:textFill>
        </w:rPr>
        <w:t>十一、</w:t>
      </w:r>
      <w:r>
        <w:rPr>
          <w:rFonts w:hint="eastAsia" w:ascii="仿宋" w:hAnsi="仿宋" w:eastAsia="仿宋" w:cs="仿宋"/>
          <w:color w:val="000000" w:themeColor="text1"/>
          <w:sz w:val="32"/>
          <w:szCs w:val="32"/>
          <w14:textFill>
            <w14:solidFill>
              <w14:schemeClr w14:val="tx1"/>
            </w14:solidFill>
          </w14:textFill>
        </w:rPr>
        <w:t>合同生效</w:t>
      </w:r>
      <w:r>
        <w:rPr>
          <w:rFonts w:hint="eastAsia" w:ascii="仿宋" w:hAnsi="仿宋" w:eastAsia="仿宋" w:cs="仿宋"/>
          <w:b/>
          <w:bCs/>
          <w:color w:val="E54C5E" w:themeColor="accent6"/>
          <w:sz w:val="32"/>
          <w:szCs w:val="32"/>
          <w:lang w:val="en-US" w:eastAsia="zh-CN"/>
          <w14:textFill>
            <w14:solidFill>
              <w14:schemeClr w14:val="accent6"/>
            </w14:solidFill>
          </w14:textFill>
        </w:rPr>
        <w:t>及终止</w:t>
      </w:r>
    </w:p>
    <w:p w14:paraId="1786A4C2">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(一）本合同有效期自     年  月  日起至     年  月  日止。</w:t>
      </w:r>
      <w:r>
        <w:rPr>
          <w:rFonts w:hint="eastAsia" w:ascii="仿宋" w:hAnsi="仿宋" w:eastAsia="仿宋" w:cs="仿宋"/>
          <w:color w:val="E54C5E" w:themeColor="accent6"/>
          <w:sz w:val="32"/>
          <w:szCs w:val="32"/>
          <w14:textFill>
            <w14:solidFill>
              <w14:schemeClr w14:val="accent6"/>
            </w14:solidFill>
          </w14:textFill>
        </w:rPr>
        <w:t>自双方委托代理人签字并加盖双方公章之日起生效。</w:t>
      </w:r>
    </w:p>
    <w:p w14:paraId="1B2A57F6">
      <w:pPr>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E54C5E" w:themeColor="accent6"/>
          <w:sz w:val="32"/>
          <w:szCs w:val="32"/>
          <w:lang w:val="en-US"/>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（二）合同的终止：</w:t>
      </w:r>
    </w:p>
    <w:p w14:paraId="049CBE48">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1.</w:t>
      </w:r>
      <w:r>
        <w:rPr>
          <w:rFonts w:hint="eastAsia" w:ascii="仿宋" w:hAnsi="仿宋" w:eastAsia="仿宋" w:cs="仿宋"/>
          <w:color w:val="E54C5E" w:themeColor="accent6"/>
          <w:sz w:val="32"/>
          <w:szCs w:val="32"/>
          <w14:textFill>
            <w14:solidFill>
              <w14:schemeClr w14:val="accent6"/>
            </w14:solidFill>
          </w14:textFill>
        </w:rPr>
        <w:t>更换行业标准导致该产品无法继续使用，则本合同自动终止。</w:t>
      </w:r>
    </w:p>
    <w:p w14:paraId="29957034">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E54C5E" w:themeColor="accent6"/>
          <w:sz w:val="32"/>
          <w:szCs w:val="32"/>
          <w:lang w:val="en-US" w:eastAsia="zh-CN"/>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2.以下任一情形发生时，合同终止。</w:t>
      </w:r>
    </w:p>
    <w:p w14:paraId="2308A3B5">
      <w:pPr>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E54C5E" w:themeColor="accent6"/>
          <w:sz w:val="32"/>
          <w:szCs w:val="32"/>
          <w:lang w:val="en-US" w:eastAsia="zh-CN"/>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（1）合同约定的总金额履行完毕；</w:t>
      </w:r>
    </w:p>
    <w:p w14:paraId="053D2824">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E54C5E" w:themeColor="accent6"/>
          <w:sz w:val="32"/>
          <w:szCs w:val="32"/>
          <w:lang w:val="en-US" w:eastAsia="zh-CN"/>
          <w14:textFill>
            <w14:solidFill>
              <w14:schemeClr w14:val="accent6"/>
            </w14:solidFill>
          </w14:textFill>
        </w:rPr>
      </w:pPr>
      <w:r>
        <w:rPr>
          <w:rFonts w:hint="eastAsia" w:ascii="仿宋" w:hAnsi="仿宋" w:eastAsia="仿宋" w:cs="仿宋"/>
          <w:color w:val="E54C5E" w:themeColor="accent6"/>
          <w:sz w:val="32"/>
          <w:szCs w:val="32"/>
          <w:lang w:val="en-US" w:eastAsia="zh-CN"/>
          <w14:textFill>
            <w14:solidFill>
              <w14:schemeClr w14:val="accent6"/>
            </w14:solidFill>
          </w14:textFill>
        </w:rPr>
        <w:t>（2）合同约定的履行期限届满。</w:t>
      </w:r>
    </w:p>
    <w:p w14:paraId="7DBC3F9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甲乙双方的所有往来函件与票据均作为本合同有效组成部分，</w:t>
      </w:r>
      <w:r>
        <w:rPr>
          <w:rFonts w:hint="eastAsia" w:ascii="仿宋" w:hAnsi="仿宋" w:eastAsia="仿宋" w:cs="仿宋"/>
          <w:color w:val="auto"/>
          <w:sz w:val="32"/>
          <w:szCs w:val="32"/>
        </w:rPr>
        <w:t>本合同一式</w:t>
      </w:r>
      <w:r>
        <w:rPr>
          <w:rFonts w:hint="eastAsia" w:ascii="仿宋" w:hAnsi="仿宋" w:eastAsia="仿宋" w:cs="仿宋"/>
          <w:color w:val="auto"/>
          <w:sz w:val="32"/>
          <w:szCs w:val="32"/>
          <w:lang w:eastAsia="zh-CN"/>
        </w:rPr>
        <w:t>两</w:t>
      </w:r>
      <w:r>
        <w:rPr>
          <w:rFonts w:hint="eastAsia" w:ascii="仿宋" w:hAnsi="仿宋" w:eastAsia="仿宋" w:cs="仿宋"/>
          <w:color w:val="auto"/>
          <w:sz w:val="32"/>
          <w:szCs w:val="32"/>
        </w:rPr>
        <w:t>份，甲方执壹份，乙方执壹份。</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tbl>
      <w:tblPr>
        <w:tblStyle w:val="8"/>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9"/>
      </w:tblGrid>
      <w:tr w14:paraId="71CE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27" w:type="dxa"/>
            <w:noWrap w:val="0"/>
            <w:vAlign w:val="top"/>
          </w:tcPr>
          <w:p w14:paraId="1BFEFF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甲</w:t>
            </w:r>
            <w:r>
              <w:rPr>
                <w:rFonts w:hint="eastAsia" w:ascii="仿宋" w:hAnsi="仿宋" w:eastAsia="仿宋" w:cs="仿宋"/>
                <w:b w:val="0"/>
                <w:bCs w:val="0"/>
                <w:sz w:val="32"/>
                <w:szCs w:val="32"/>
              </w:rPr>
              <w:t>方</w:t>
            </w:r>
            <w:r>
              <w:rPr>
                <w:rFonts w:hint="eastAsia" w:ascii="仿宋" w:hAnsi="仿宋" w:eastAsia="仿宋" w:cs="仿宋"/>
                <w:b w:val="0"/>
                <w:bCs w:val="0"/>
                <w:sz w:val="32"/>
                <w:szCs w:val="32"/>
                <w:lang w:eastAsia="zh-CN"/>
              </w:rPr>
              <w:t>：</w:t>
            </w:r>
          </w:p>
          <w:p w14:paraId="1FAE00F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委托代理人：</w:t>
            </w:r>
            <w:r>
              <w:rPr>
                <w:rFonts w:hint="eastAsia" w:ascii="仿宋" w:hAnsi="仿宋" w:eastAsia="仿宋" w:cs="仿宋"/>
                <w:b w:val="0"/>
                <w:bCs w:val="0"/>
                <w:sz w:val="32"/>
                <w:szCs w:val="32"/>
                <w:lang w:val="en-US" w:eastAsia="zh-CN"/>
              </w:rPr>
              <w:t xml:space="preserve"> </w:t>
            </w:r>
          </w:p>
          <w:p w14:paraId="0BC0FDF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开户银行：</w:t>
            </w:r>
          </w:p>
          <w:p w14:paraId="4BA931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账号：</w:t>
            </w:r>
          </w:p>
          <w:p w14:paraId="4F14A5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地址：</w:t>
            </w:r>
          </w:p>
          <w:p w14:paraId="2E8B260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电话：</w:t>
            </w:r>
          </w:p>
          <w:p w14:paraId="32062AC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日期：</w:t>
            </w:r>
            <w:r>
              <w:rPr>
                <w:rFonts w:hint="eastAsia" w:ascii="仿宋" w:hAnsi="仿宋" w:eastAsia="仿宋" w:cs="仿宋"/>
                <w:b w:val="0"/>
                <w:bCs w:val="0"/>
                <w:sz w:val="32"/>
                <w:szCs w:val="32"/>
                <w:lang w:val="en-US" w:eastAsia="zh-CN"/>
              </w:rPr>
              <w:t xml:space="preserve"> </w:t>
            </w:r>
          </w:p>
        </w:tc>
        <w:tc>
          <w:tcPr>
            <w:tcW w:w="4529" w:type="dxa"/>
            <w:noWrap w:val="0"/>
            <w:vAlign w:val="top"/>
          </w:tcPr>
          <w:p w14:paraId="4100D6D0">
            <w:pPr>
              <w:pageBreakBefore w:val="0"/>
              <w:widowControl w:val="0"/>
              <w:kinsoku/>
              <w:wordWrap/>
              <w:overflowPunct/>
              <w:topLinePunct w:val="0"/>
              <w:autoSpaceDE/>
              <w:autoSpaceDN/>
              <w:bidi w:val="0"/>
              <w:snapToGrid w:val="0"/>
              <w:spacing w:line="560" w:lineRule="exact"/>
              <w:textAlignment w:val="auto"/>
            </w:pPr>
            <w:r>
              <w:rPr>
                <w:rFonts w:hint="eastAsia" w:ascii="仿宋" w:hAnsi="仿宋" w:eastAsia="仿宋" w:cs="仿宋"/>
                <w:b w:val="0"/>
                <w:bCs w:val="0"/>
                <w:sz w:val="32"/>
                <w:szCs w:val="32"/>
                <w:lang w:val="en-US" w:eastAsia="zh-CN"/>
              </w:rPr>
              <w:t>乙</w:t>
            </w:r>
            <w:r>
              <w:rPr>
                <w:rFonts w:hint="eastAsia" w:ascii="仿宋" w:hAnsi="仿宋" w:eastAsia="仿宋" w:cs="仿宋"/>
                <w:b w:val="0"/>
                <w:bCs w:val="0"/>
                <w:sz w:val="32"/>
                <w:szCs w:val="32"/>
              </w:rPr>
              <w:t>方</w:t>
            </w:r>
            <w:r>
              <w:rPr>
                <w:rFonts w:hint="eastAsia" w:ascii="仿宋" w:hAnsi="仿宋" w:eastAsia="仿宋" w:cs="仿宋"/>
                <w:b w:val="0"/>
                <w:bCs w:val="0"/>
                <w:sz w:val="32"/>
                <w:szCs w:val="32"/>
                <w:lang w:eastAsia="zh-CN"/>
              </w:rPr>
              <w:t>：</w:t>
            </w:r>
          </w:p>
          <w:p w14:paraId="57FB5BE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委托代理人：</w:t>
            </w:r>
          </w:p>
          <w:p w14:paraId="260D5A3B">
            <w:pPr>
              <w:keepNext w:val="0"/>
              <w:keepLines w:val="0"/>
              <w:pageBreakBefore w:val="0"/>
              <w:widowControl w:val="0"/>
              <w:kinsoku/>
              <w:wordWrap/>
              <w:overflowPunct/>
              <w:topLinePunct w:val="0"/>
              <w:autoSpaceDE/>
              <w:autoSpaceDN/>
              <w:bidi w:val="0"/>
              <w:adjustRightInd w:val="0"/>
              <w:snapToGrid w:val="0"/>
              <w:spacing w:line="560" w:lineRule="exact"/>
              <w:ind w:left="1600" w:hanging="1600" w:hangingChars="5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开户银行：</w:t>
            </w:r>
          </w:p>
          <w:p w14:paraId="4B3EE83F">
            <w:pPr>
              <w:keepNext w:val="0"/>
              <w:keepLines w:val="0"/>
              <w:pageBreakBefore w:val="0"/>
              <w:widowControl w:val="0"/>
              <w:kinsoku/>
              <w:wordWrap/>
              <w:overflowPunct/>
              <w:topLinePunct w:val="0"/>
              <w:autoSpaceDE/>
              <w:autoSpaceDN/>
              <w:bidi w:val="0"/>
              <w:adjustRightInd w:val="0"/>
              <w:snapToGrid w:val="0"/>
              <w:spacing w:line="560" w:lineRule="exact"/>
              <w:ind w:left="1600" w:hanging="1600" w:hangingChars="5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账号：</w:t>
            </w:r>
          </w:p>
          <w:p w14:paraId="720497E3">
            <w:pPr>
              <w:keepNext w:val="0"/>
              <w:keepLines w:val="0"/>
              <w:pageBreakBefore w:val="0"/>
              <w:widowControl w:val="0"/>
              <w:kinsoku/>
              <w:wordWrap/>
              <w:overflowPunct/>
              <w:topLinePunct w:val="0"/>
              <w:autoSpaceDE/>
              <w:autoSpaceDN/>
              <w:bidi w:val="0"/>
              <w:adjustRightInd w:val="0"/>
              <w:snapToGrid w:val="0"/>
              <w:spacing w:line="560" w:lineRule="exact"/>
              <w:ind w:left="1280" w:hanging="1280" w:hangingChars="4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地址：</w:t>
            </w:r>
          </w:p>
          <w:p w14:paraId="2D0A333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电话：</w:t>
            </w:r>
          </w:p>
          <w:p w14:paraId="00BB7CF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日期：</w:t>
            </w:r>
          </w:p>
        </w:tc>
      </w:tr>
    </w:tbl>
    <w:p w14:paraId="56B17376">
      <w:pPr>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sectPr>
      <w:footerReference r:id="rId5" w:type="default"/>
      <w:pgSz w:w="11906" w:h="16838"/>
      <w:pgMar w:top="1814" w:right="1474" w:bottom="1587"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133776-5A55-4048-ACB3-D2FE1DAD9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085E6E-1BD4-4AF1-A9BE-6488890E381F}"/>
  </w:font>
  <w:font w:name="方正小标宋简体">
    <w:panose1 w:val="03000509000000000000"/>
    <w:charset w:val="86"/>
    <w:family w:val="auto"/>
    <w:pitch w:val="default"/>
    <w:sig w:usb0="00000001" w:usb1="080E0000" w:usb2="00000000" w:usb3="00000000" w:csb0="00040000" w:csb1="00000000"/>
    <w:embedRegular r:id="rId3" w:fontKey="{79BD8002-E207-4E9B-88D3-9914CFC020BF}"/>
  </w:font>
  <w:font w:name="仿宋">
    <w:panose1 w:val="02010609060101010101"/>
    <w:charset w:val="86"/>
    <w:family w:val="modern"/>
    <w:pitch w:val="default"/>
    <w:sig w:usb0="800002BF" w:usb1="38CF7CFA" w:usb2="00000016" w:usb3="00000000" w:csb0="00040001" w:csb1="00000000"/>
    <w:embedRegular r:id="rId4" w:fontKey="{B3A28F92-2BDB-4F08-9432-4A6F516C21AA}"/>
  </w:font>
  <w:font w:name="仿宋_GB2312">
    <w:panose1 w:val="02010609030101010101"/>
    <w:charset w:val="86"/>
    <w:family w:val="modern"/>
    <w:pitch w:val="default"/>
    <w:sig w:usb0="00000001" w:usb1="080E0000" w:usb2="00000000" w:usb3="00000000" w:csb0="00040000" w:csb1="00000000"/>
    <w:embedRegular r:id="rId5" w:fontKey="{720EBA09-27A9-42DF-89AE-58089AA4D2D6}"/>
  </w:font>
  <w:font w:name="微软雅黑">
    <w:panose1 w:val="020B0503020204020204"/>
    <w:charset w:val="86"/>
    <w:family w:val="auto"/>
    <w:pitch w:val="default"/>
    <w:sig w:usb0="80000287" w:usb1="2ACF3C50" w:usb2="00000016" w:usb3="00000000" w:csb0="0004001F" w:csb1="00000000"/>
    <w:embedRegular r:id="rId6" w:fontKey="{7B39C570-C829-47F9-84F8-4E120461D1A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F4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AEDC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FAEDC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0CCC">
    <w:pPr>
      <w:pStyle w:val="5"/>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93A0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493A0D">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244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A03A4"/>
    <w:multiLevelType w:val="singleLevel"/>
    <w:tmpl w:val="961A03A4"/>
    <w:lvl w:ilvl="0" w:tentative="0">
      <w:start w:val="4"/>
      <w:numFmt w:val="decimal"/>
      <w:lvlText w:val="%1."/>
      <w:lvlJc w:val="left"/>
      <w:pPr>
        <w:tabs>
          <w:tab w:val="left" w:pos="312"/>
        </w:tabs>
        <w:ind w:left="800" w:leftChars="0" w:firstLine="0" w:firstLineChars="0"/>
      </w:pPr>
    </w:lvl>
  </w:abstractNum>
  <w:abstractNum w:abstractNumId="1">
    <w:nsid w:val="A09A3408"/>
    <w:multiLevelType w:val="singleLevel"/>
    <w:tmpl w:val="A09A3408"/>
    <w:lvl w:ilvl="0" w:tentative="0">
      <w:start w:val="4"/>
      <w:numFmt w:val="chineseCounting"/>
      <w:suff w:val="nothing"/>
      <w:lvlText w:val="（%1）"/>
      <w:lvlJc w:val="left"/>
      <w:rPr>
        <w:rFonts w:hint="eastAsia"/>
      </w:rPr>
    </w:lvl>
  </w:abstractNum>
  <w:abstractNum w:abstractNumId="2">
    <w:nsid w:val="D2B4F433"/>
    <w:multiLevelType w:val="singleLevel"/>
    <w:tmpl w:val="D2B4F433"/>
    <w:lvl w:ilvl="0" w:tentative="0">
      <w:start w:val="1"/>
      <w:numFmt w:val="chineseCounting"/>
      <w:suff w:val="nothing"/>
      <w:lvlText w:val="%1、"/>
      <w:lvlJc w:val="left"/>
      <w:rPr>
        <w:rFonts w:hint="eastAsia" w:ascii="黑体" w:hAnsi="黑体" w:eastAsia="黑体" w:cs="黑体"/>
        <w:sz w:val="32"/>
        <w:szCs w:val="32"/>
      </w:rPr>
    </w:lvl>
  </w:abstractNum>
  <w:abstractNum w:abstractNumId="3">
    <w:nsid w:val="D99208B2"/>
    <w:multiLevelType w:val="singleLevel"/>
    <w:tmpl w:val="D99208B2"/>
    <w:lvl w:ilvl="0" w:tentative="0">
      <w:start w:val="1"/>
      <w:numFmt w:val="chineseCounting"/>
      <w:suff w:val="nothing"/>
      <w:lvlText w:val="（%1）"/>
      <w:lvlJc w:val="left"/>
      <w:rPr>
        <w:rFonts w:hint="eastAsia"/>
      </w:rPr>
    </w:lvl>
  </w:abstractNum>
  <w:abstractNum w:abstractNumId="4">
    <w:nsid w:val="DC522329"/>
    <w:multiLevelType w:val="singleLevel"/>
    <w:tmpl w:val="DC522329"/>
    <w:lvl w:ilvl="0" w:tentative="0">
      <w:start w:val="2"/>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DExYTc1ZWRmZDc0MTg3ZDA2ZGE5MmQzODIwZDgifQ=="/>
  </w:docVars>
  <w:rsids>
    <w:rsidRoot w:val="3A1F7DD1"/>
    <w:rsid w:val="01017E68"/>
    <w:rsid w:val="01880C27"/>
    <w:rsid w:val="047B2230"/>
    <w:rsid w:val="053A7A1D"/>
    <w:rsid w:val="0A02041E"/>
    <w:rsid w:val="0D17398B"/>
    <w:rsid w:val="1068103E"/>
    <w:rsid w:val="119C1309"/>
    <w:rsid w:val="184D0593"/>
    <w:rsid w:val="1D3B28E2"/>
    <w:rsid w:val="231C7D04"/>
    <w:rsid w:val="237F36B2"/>
    <w:rsid w:val="250F685B"/>
    <w:rsid w:val="25333A00"/>
    <w:rsid w:val="26DF1C00"/>
    <w:rsid w:val="28477289"/>
    <w:rsid w:val="28E13773"/>
    <w:rsid w:val="29B43906"/>
    <w:rsid w:val="2C7A63F8"/>
    <w:rsid w:val="2CC12B40"/>
    <w:rsid w:val="30D215D8"/>
    <w:rsid w:val="314F4C7F"/>
    <w:rsid w:val="31D028F6"/>
    <w:rsid w:val="3341569D"/>
    <w:rsid w:val="37F7095F"/>
    <w:rsid w:val="3A0C5E4C"/>
    <w:rsid w:val="3A1F7DD1"/>
    <w:rsid w:val="3A4C265C"/>
    <w:rsid w:val="3D6033F0"/>
    <w:rsid w:val="3ED7467F"/>
    <w:rsid w:val="3F60366E"/>
    <w:rsid w:val="3FF7594B"/>
    <w:rsid w:val="419C2044"/>
    <w:rsid w:val="435C1F1C"/>
    <w:rsid w:val="47877F24"/>
    <w:rsid w:val="490B241B"/>
    <w:rsid w:val="4BB934D5"/>
    <w:rsid w:val="4C542129"/>
    <w:rsid w:val="4CE1231A"/>
    <w:rsid w:val="4DAD7DA9"/>
    <w:rsid w:val="50D2475A"/>
    <w:rsid w:val="52FB318B"/>
    <w:rsid w:val="5A1952DD"/>
    <w:rsid w:val="5D443CF5"/>
    <w:rsid w:val="5DAB65D6"/>
    <w:rsid w:val="5EA427C8"/>
    <w:rsid w:val="61760AAE"/>
    <w:rsid w:val="63BC46DE"/>
    <w:rsid w:val="65E34551"/>
    <w:rsid w:val="67FF3400"/>
    <w:rsid w:val="68417E5B"/>
    <w:rsid w:val="68F85F27"/>
    <w:rsid w:val="69840716"/>
    <w:rsid w:val="69DA263E"/>
    <w:rsid w:val="6C6462F9"/>
    <w:rsid w:val="6F601853"/>
    <w:rsid w:val="72A565D5"/>
    <w:rsid w:val="75684382"/>
    <w:rsid w:val="7AA64E87"/>
    <w:rsid w:val="7CB365C9"/>
    <w:rsid w:val="7DC77976"/>
    <w:rsid w:val="7E7A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autoRedefine/>
    <w:qFormat/>
    <w:uiPriority w:val="0"/>
    <w:pPr>
      <w:keepNext/>
      <w:keepLines/>
      <w:spacing w:before="260" w:after="260" w:line="415" w:lineRule="auto"/>
      <w:outlineLvl w:val="1"/>
    </w:pPr>
    <w:rPr>
      <w:rFonts w:ascii="Arial" w:hAnsi="Arial" w:eastAsia="黑体"/>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12" w:lineRule="atLeast"/>
      <w:ind w:firstLine="420"/>
      <w:textAlignment w:val="baseline"/>
    </w:pPr>
    <w:rPr>
      <w:szCs w:val="20"/>
    </w:r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style>
  <w:style w:type="character" w:customStyle="1" w:styleId="11">
    <w:name w:val="标题 2 字符"/>
    <w:link w:val="2"/>
    <w:autoRedefine/>
    <w:qFormat/>
    <w:uiPriority w:val="0"/>
    <w:rPr>
      <w:rFonts w:ascii="Arial" w:hAnsi="Arial"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1140</Words>
  <Characters>1305</Characters>
  <Lines>0</Lines>
  <Paragraphs>0</Paragraphs>
  <TotalTime>5</TotalTime>
  <ScaleCrop>false</ScaleCrop>
  <LinksUpToDate>false</LinksUpToDate>
  <CharactersWithSpaces>1318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2024-07-24T03:02:00Z</dcterms:created>
  <dc:creator>木头人</dc:creator>
  <cp:lastModifiedBy>湖北鄂安屠改清竹沥13419694479</cp:lastModifiedBy>
  <cp:lastPrinted>2025-10-29T07:40:00Z</cp:lastPrinted>
  <dcterms:modified xsi:type="dcterms:W3CDTF">2026-03-28T00:12:21Z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3F228253945A4988B0AB136EF573F6E2_13</vt:lpwstr>
  </property>
  <property fmtid="{D5CDD505-2E9C-101B-9397-08002B2CF9AE}" pid="4" name="KSOTemplateDocerSaveRecord">
    <vt:lpwstr>eyJoZGlkIjoiZTM5NWQ4NjQ5MGY1NjQ3ZWFiNTBhNjg3ZjNmYjRmOGQiLCJ1c2VySWQiOiIxNzA1MjQ0Njk1In0=</vt:lpwstr>
  </property>
</Properties>
</file>